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D0D8" w14:textId="77777777" w:rsidR="00677901" w:rsidRPr="00275DDE" w:rsidRDefault="007424F1" w:rsidP="00CE236A">
      <w:pPr>
        <w:tabs>
          <w:tab w:val="left" w:pos="709"/>
        </w:tabs>
        <w:jc w:val="both"/>
        <w:rPr>
          <w:rFonts w:ascii="Book Antiqua" w:hAnsi="Book Antiqua"/>
          <w:b/>
          <w:u w:val="single"/>
        </w:rPr>
      </w:pPr>
      <w:r w:rsidRPr="00275DDE">
        <w:rPr>
          <w:rFonts w:ascii="Book Antiqua" w:eastAsia="Calibri" w:hAnsi="Book Antiqua" w:cs="Arial"/>
          <w:b/>
          <w:lang w:eastAsia="en-US"/>
        </w:rPr>
        <w:tab/>
      </w:r>
    </w:p>
    <w:p w14:paraId="75C3B187" w14:textId="77777777" w:rsidR="005423F1" w:rsidRPr="00275DDE" w:rsidRDefault="005423F1" w:rsidP="005423F1">
      <w:pPr>
        <w:spacing w:after="0" w:line="240" w:lineRule="auto"/>
        <w:rPr>
          <w:rFonts w:ascii="Book Antiqua" w:hAnsi="Book Antiqua"/>
          <w:b/>
        </w:rPr>
      </w:pPr>
    </w:p>
    <w:p w14:paraId="6F7E77AF" w14:textId="2E508F9E" w:rsidR="00CE236A" w:rsidRPr="00275DDE" w:rsidRDefault="00CE236A" w:rsidP="00CE236A">
      <w:pPr>
        <w:tabs>
          <w:tab w:val="left" w:pos="1176"/>
        </w:tabs>
        <w:spacing w:after="0" w:line="240" w:lineRule="auto"/>
        <w:jc w:val="both"/>
        <w:rPr>
          <w:rFonts w:ascii="Book Antiqua" w:eastAsia="Calibri" w:hAnsi="Book Antiqua" w:cs="Arial"/>
          <w:b/>
          <w:u w:val="single"/>
          <w:lang w:eastAsia="en-US"/>
        </w:rPr>
      </w:pPr>
      <w:r w:rsidRPr="00275DDE">
        <w:rPr>
          <w:rFonts w:ascii="Book Antiqua" w:eastAsia="Calibri" w:hAnsi="Book Antiqua" w:cs="Arial"/>
          <w:b/>
          <w:lang w:eastAsia="en-US"/>
        </w:rPr>
        <w:tab/>
      </w:r>
      <w:r w:rsidR="00E34804" w:rsidRPr="00275DDE">
        <w:rPr>
          <w:rFonts w:ascii="Book Antiqua" w:eastAsia="Calibri" w:hAnsi="Book Antiqua" w:cs="Arial"/>
          <w:b/>
          <w:lang w:eastAsia="en-US"/>
        </w:rPr>
        <w:t xml:space="preserve">              </w:t>
      </w:r>
      <w:r w:rsidR="00F134D9">
        <w:rPr>
          <w:rFonts w:ascii="Book Antiqua" w:eastAsia="Calibri" w:hAnsi="Book Antiqua" w:cs="Arial"/>
          <w:b/>
          <w:lang w:eastAsia="en-US"/>
        </w:rPr>
        <w:t xml:space="preserve">        </w:t>
      </w:r>
      <w:r w:rsidRPr="00275DDE">
        <w:rPr>
          <w:rFonts w:ascii="Book Antiqua" w:eastAsia="Calibri" w:hAnsi="Book Antiqua" w:cs="Arial"/>
          <w:b/>
          <w:lang w:eastAsia="en-US"/>
        </w:rPr>
        <w:t>AVIS A MAN</w:t>
      </w:r>
      <w:r w:rsidR="00E34804" w:rsidRPr="00275DDE">
        <w:rPr>
          <w:rFonts w:ascii="Book Antiqua" w:eastAsia="Calibri" w:hAnsi="Book Antiqua" w:cs="Arial"/>
          <w:b/>
          <w:lang w:eastAsia="en-US"/>
        </w:rPr>
        <w:t xml:space="preserve">IFESTATION D’INTERET </w:t>
      </w:r>
      <w:r w:rsidRPr="00275DDE">
        <w:rPr>
          <w:rFonts w:ascii="Book Antiqua" w:eastAsia="Calibri" w:hAnsi="Book Antiqua" w:cs="Arial"/>
          <w:b/>
          <w:u w:val="single"/>
          <w:lang w:eastAsia="en-US"/>
        </w:rPr>
        <w:t xml:space="preserve">    </w:t>
      </w:r>
    </w:p>
    <w:p w14:paraId="61C2674A" w14:textId="47E3A9D8" w:rsidR="00E34804" w:rsidRPr="00F134D9" w:rsidRDefault="002222DA" w:rsidP="00E34804">
      <w:pPr>
        <w:autoSpaceDE w:val="0"/>
        <w:autoSpaceDN w:val="0"/>
        <w:adjustRightInd w:val="0"/>
        <w:spacing w:after="0" w:line="240" w:lineRule="auto"/>
        <w:jc w:val="center"/>
        <w:rPr>
          <w:rFonts w:ascii="Book Antiqua" w:eastAsia="Calibri" w:hAnsi="Book Antiqua" w:cs="Arial"/>
          <w:b/>
          <w:sz w:val="24"/>
          <w:szCs w:val="24"/>
          <w:lang w:eastAsia="en-US"/>
        </w:rPr>
      </w:pPr>
      <w:r w:rsidRPr="00686138">
        <w:rPr>
          <w:rFonts w:ascii="Book Antiqua" w:eastAsia="Calibri" w:hAnsi="Book Antiqua" w:cs="Arial"/>
          <w:b/>
          <w:sz w:val="28"/>
          <w:szCs w:val="28"/>
          <w:lang w:eastAsia="en-US"/>
        </w:rPr>
        <w:t xml:space="preserve">  </w:t>
      </w:r>
      <w:r w:rsidR="00F3720D" w:rsidRPr="00F134D9">
        <w:rPr>
          <w:rFonts w:ascii="Book Antiqua" w:eastAsia="Calibri" w:hAnsi="Book Antiqua" w:cs="Arial"/>
          <w:b/>
          <w:sz w:val="24"/>
          <w:szCs w:val="24"/>
          <w:lang w:eastAsia="en-US"/>
        </w:rPr>
        <w:t xml:space="preserve">Sélection </w:t>
      </w:r>
      <w:bookmarkStart w:id="0" w:name="_Hlk50635816"/>
      <w:r w:rsidR="00F3720D" w:rsidRPr="00F134D9">
        <w:rPr>
          <w:rFonts w:ascii="Book Antiqua" w:eastAsia="Calibri" w:hAnsi="Book Antiqua" w:cs="Arial"/>
          <w:b/>
          <w:sz w:val="24"/>
          <w:szCs w:val="24"/>
          <w:lang w:eastAsia="en-US"/>
        </w:rPr>
        <w:t>d'un cabinet d'a</w:t>
      </w:r>
      <w:r w:rsidR="00E40B9E" w:rsidRPr="00F134D9">
        <w:rPr>
          <w:rFonts w:ascii="Book Antiqua" w:eastAsia="Calibri" w:hAnsi="Book Antiqua" w:cs="Arial"/>
          <w:b/>
          <w:sz w:val="24"/>
          <w:szCs w:val="24"/>
          <w:lang w:eastAsia="en-US"/>
        </w:rPr>
        <w:t>ffaires chargé de l’assistance</w:t>
      </w:r>
      <w:r w:rsidR="00616017" w:rsidRPr="00F134D9">
        <w:rPr>
          <w:rFonts w:ascii="Book Antiqua" w:eastAsia="Calibri" w:hAnsi="Book Antiqua" w:cs="Arial"/>
          <w:b/>
          <w:sz w:val="24"/>
          <w:szCs w:val="24"/>
          <w:lang w:eastAsia="en-US"/>
        </w:rPr>
        <w:t xml:space="preserve"> juridique financière et sociale à l’UCG pour la mise en œuvre des infrastructures </w:t>
      </w:r>
      <w:r w:rsidR="00686138" w:rsidRPr="00F134D9">
        <w:rPr>
          <w:rFonts w:ascii="Book Antiqua" w:eastAsia="Calibri" w:hAnsi="Book Antiqua" w:cs="Arial"/>
          <w:b/>
          <w:sz w:val="24"/>
          <w:szCs w:val="24"/>
          <w:lang w:eastAsia="en-US"/>
        </w:rPr>
        <w:t xml:space="preserve">de gestion des déchets ménagers dans le cadre de contrats de partenariat public ou de concession </w:t>
      </w:r>
      <w:r w:rsidR="00F3720D" w:rsidRPr="00F134D9">
        <w:rPr>
          <w:rFonts w:ascii="Book Antiqua" w:eastAsia="Calibri" w:hAnsi="Book Antiqua" w:cs="Arial"/>
          <w:b/>
          <w:sz w:val="24"/>
          <w:szCs w:val="24"/>
          <w:lang w:eastAsia="en-US"/>
        </w:rPr>
        <w:t xml:space="preserve"> </w:t>
      </w:r>
      <w:bookmarkEnd w:id="0"/>
    </w:p>
    <w:p w14:paraId="7A015F51" w14:textId="7F8A4641" w:rsidR="00CE236A" w:rsidRPr="00275DDE" w:rsidRDefault="00CE236A" w:rsidP="00CE236A">
      <w:pPr>
        <w:autoSpaceDE w:val="0"/>
        <w:autoSpaceDN w:val="0"/>
        <w:adjustRightInd w:val="0"/>
        <w:spacing w:after="0" w:line="240" w:lineRule="auto"/>
        <w:jc w:val="center"/>
        <w:rPr>
          <w:rFonts w:ascii="Book Antiqua" w:eastAsia="Calibri" w:hAnsi="Book Antiqua" w:cs="Arial"/>
          <w:b/>
          <w:lang w:eastAsia="en-US"/>
        </w:rPr>
      </w:pPr>
    </w:p>
    <w:p w14:paraId="21B293AC" w14:textId="77777777" w:rsidR="00CE236A" w:rsidRPr="00275DDE" w:rsidRDefault="00CE236A" w:rsidP="00CE236A">
      <w:pPr>
        <w:tabs>
          <w:tab w:val="left" w:pos="1176"/>
        </w:tabs>
        <w:spacing w:after="0" w:line="240" w:lineRule="auto"/>
        <w:jc w:val="both"/>
        <w:rPr>
          <w:rFonts w:ascii="Book Antiqua" w:eastAsia="Calibri" w:hAnsi="Book Antiqua" w:cs="Arial"/>
          <w:b/>
          <w:lang w:eastAsia="en-US"/>
        </w:rPr>
      </w:pPr>
    </w:p>
    <w:p w14:paraId="62BC48F6" w14:textId="05D8260E" w:rsidR="00E621A6" w:rsidRDefault="00E621A6" w:rsidP="00E621A6">
      <w:pPr>
        <w:pStyle w:val="Paragraphedeliste"/>
        <w:numPr>
          <w:ilvl w:val="0"/>
          <w:numId w:val="4"/>
        </w:numPr>
        <w:tabs>
          <w:tab w:val="left" w:pos="1176"/>
        </w:tabs>
        <w:spacing w:after="0" w:line="240" w:lineRule="auto"/>
        <w:jc w:val="both"/>
        <w:rPr>
          <w:rFonts w:ascii="Book Antiqua" w:eastAsia="Calibri" w:hAnsi="Book Antiqua" w:cs="Arial"/>
          <w:lang w:eastAsia="en-US"/>
        </w:rPr>
      </w:pPr>
      <w:r w:rsidRPr="00E621A6">
        <w:rPr>
          <w:rFonts w:ascii="Book Antiqua" w:eastAsia="Calibri" w:hAnsi="Book Antiqua" w:cs="Arial"/>
          <w:lang w:eastAsia="en-US"/>
        </w:rPr>
        <w:t>Le présent appel public à manifestation d’intérêt fait suite à l’Avis général de Passation des Marchés paru dans le quotidien « Le Soleil » du 20 février 2018.</w:t>
      </w:r>
    </w:p>
    <w:p w14:paraId="5038941E" w14:textId="77777777" w:rsidR="00E621A6" w:rsidRPr="00E621A6" w:rsidRDefault="00E621A6" w:rsidP="00E621A6">
      <w:pPr>
        <w:pStyle w:val="Paragraphedeliste"/>
        <w:tabs>
          <w:tab w:val="left" w:pos="1176"/>
        </w:tabs>
        <w:spacing w:after="0" w:line="240" w:lineRule="auto"/>
        <w:jc w:val="both"/>
        <w:rPr>
          <w:rFonts w:ascii="Book Antiqua" w:eastAsia="Calibri" w:hAnsi="Book Antiqua" w:cs="Arial"/>
          <w:lang w:eastAsia="en-US"/>
        </w:rPr>
      </w:pPr>
    </w:p>
    <w:p w14:paraId="6C47F35C" w14:textId="77777777" w:rsidR="00E621A6" w:rsidRPr="00E621A6" w:rsidRDefault="00E621A6" w:rsidP="00E621A6">
      <w:pPr>
        <w:pStyle w:val="Paragraphedeliste"/>
        <w:numPr>
          <w:ilvl w:val="0"/>
          <w:numId w:val="4"/>
        </w:numPr>
        <w:tabs>
          <w:tab w:val="left" w:pos="1176"/>
        </w:tabs>
        <w:spacing w:after="0" w:line="240" w:lineRule="auto"/>
        <w:jc w:val="both"/>
        <w:rPr>
          <w:rFonts w:ascii="Book Antiqua" w:eastAsia="Calibri" w:hAnsi="Book Antiqua" w:cs="Arial"/>
          <w:lang w:eastAsia="en-US"/>
        </w:rPr>
      </w:pPr>
      <w:r w:rsidRPr="00E621A6">
        <w:rPr>
          <w:rFonts w:ascii="Book Antiqua" w:eastAsia="Calibri" w:hAnsi="Book Antiqua" w:cs="Arial"/>
          <w:lang w:eastAsia="en-US"/>
        </w:rPr>
        <w:t>Le Gouvernement de la République du Sénégal a obtenu un financement de la Banque Mondiale, de l’Agence Française de Développement (AFD), de l’Agence Espagnole de Coopération Internationale et de la Banque Européenne d’Investissement, pour la mise en œuvre   du Projet pour la Promotion de la Gestion Intégrée et de l’Economie des Déchets Solides au Sénégal (PROMOGED).</w:t>
      </w:r>
    </w:p>
    <w:p w14:paraId="1F500324" w14:textId="77777777" w:rsidR="00E621A6" w:rsidRPr="00E621A6" w:rsidRDefault="00E621A6" w:rsidP="00E621A6">
      <w:pPr>
        <w:pStyle w:val="Paragraphedeliste"/>
        <w:tabs>
          <w:tab w:val="left" w:pos="1176"/>
        </w:tabs>
        <w:spacing w:after="0" w:line="240" w:lineRule="auto"/>
        <w:jc w:val="both"/>
        <w:rPr>
          <w:rFonts w:ascii="Book Antiqua" w:eastAsia="Calibri" w:hAnsi="Book Antiqua" w:cs="Arial"/>
          <w:lang w:eastAsia="en-US"/>
        </w:rPr>
      </w:pPr>
      <w:r w:rsidRPr="00E621A6">
        <w:rPr>
          <w:rFonts w:ascii="Book Antiqua" w:eastAsia="Calibri" w:hAnsi="Book Antiqua" w:cs="Arial"/>
          <w:lang w:eastAsia="en-US"/>
        </w:rPr>
        <w:t xml:space="preserve">L’exécution et la coordination générale du Projet seront assurées par l’Unité de Coordination de la Gestion des Déchets Solides (UCG), entité sous la tutelle du Ministère de l’Urbanisme du Logement et de l’Hygiène Publique (MULHP). </w:t>
      </w:r>
    </w:p>
    <w:p w14:paraId="5B953326" w14:textId="5CB186AE" w:rsidR="00E621A6" w:rsidRDefault="00E621A6" w:rsidP="00E621A6">
      <w:pPr>
        <w:pStyle w:val="Paragraphedeliste"/>
        <w:tabs>
          <w:tab w:val="left" w:pos="1176"/>
        </w:tabs>
        <w:spacing w:after="0" w:line="240" w:lineRule="auto"/>
        <w:jc w:val="both"/>
        <w:rPr>
          <w:rFonts w:ascii="Book Antiqua" w:eastAsia="Calibri" w:hAnsi="Book Antiqua" w:cs="Arial"/>
          <w:lang w:eastAsia="en-US"/>
        </w:rPr>
      </w:pPr>
      <w:r w:rsidRPr="00E621A6">
        <w:rPr>
          <w:rFonts w:ascii="Book Antiqua" w:eastAsia="Calibri" w:hAnsi="Book Antiqua" w:cs="Arial"/>
          <w:lang w:eastAsia="en-US"/>
        </w:rPr>
        <w:t xml:space="preserve">Le Projet pour la Promotion de la Gestion intégrée et de l’Économie des Déchets Solides au Sénégal (PROMOGED) permettra de renforcer la gouvernance du secteur et améliorer le système de gestion intégrée et durable des déchets solides ménagers et assimilés. Ce programme d’investissement de 355,7 MUSD (soit 322,5 MEUR) est prévu pour une durée de 6 ans à compter de janvier 2020 selon le calendrier prévisionnel de la Banque Mondiale. </w:t>
      </w:r>
    </w:p>
    <w:p w14:paraId="2188AE75" w14:textId="77777777" w:rsidR="00E621A6" w:rsidRPr="00E621A6" w:rsidRDefault="00E621A6" w:rsidP="00E621A6">
      <w:pPr>
        <w:pStyle w:val="Paragraphedeliste"/>
        <w:tabs>
          <w:tab w:val="left" w:pos="1176"/>
        </w:tabs>
        <w:spacing w:after="0" w:line="240" w:lineRule="auto"/>
        <w:jc w:val="both"/>
        <w:rPr>
          <w:rFonts w:ascii="Book Antiqua" w:eastAsia="Calibri" w:hAnsi="Book Antiqua" w:cs="Arial"/>
          <w:lang w:eastAsia="en-US"/>
        </w:rPr>
      </w:pPr>
    </w:p>
    <w:p w14:paraId="0DACD53B" w14:textId="79767752" w:rsidR="00E34804" w:rsidRPr="00954974" w:rsidRDefault="004B4DA6" w:rsidP="00E621A6">
      <w:pPr>
        <w:pStyle w:val="Paragraphedeliste"/>
        <w:numPr>
          <w:ilvl w:val="0"/>
          <w:numId w:val="4"/>
        </w:numPr>
        <w:tabs>
          <w:tab w:val="left" w:pos="1176"/>
        </w:tabs>
        <w:spacing w:after="0" w:line="240" w:lineRule="auto"/>
        <w:jc w:val="both"/>
        <w:rPr>
          <w:rFonts w:ascii="Book Antiqua" w:eastAsia="Calibri" w:hAnsi="Book Antiqua" w:cs="Arial"/>
          <w:color w:val="000000" w:themeColor="text1"/>
          <w:lang w:eastAsia="en-US"/>
        </w:rPr>
      </w:pPr>
      <w:r w:rsidRPr="00E621A6">
        <w:rPr>
          <w:rFonts w:ascii="Book Antiqua" w:eastAsia="Calibri" w:hAnsi="Book Antiqua" w:cs="Arial"/>
          <w:lang w:eastAsia="en-US"/>
        </w:rPr>
        <w:t xml:space="preserve">L’UCG souhaite utiliser une partie du montant des Fonds de Préparation du Projet pour la </w:t>
      </w:r>
      <w:r w:rsidRPr="001D5C62">
        <w:rPr>
          <w:rFonts w:ascii="Book Antiqua" w:eastAsia="Calibri" w:hAnsi="Book Antiqua" w:cs="Arial"/>
          <w:b/>
          <w:bCs/>
          <w:lang w:eastAsia="en-US"/>
        </w:rPr>
        <w:t>« </w:t>
      </w:r>
      <w:r w:rsidR="00686138" w:rsidRPr="00686138">
        <w:rPr>
          <w:rFonts w:ascii="Book Antiqua" w:eastAsia="Calibri" w:hAnsi="Book Antiqua" w:cs="Arial"/>
          <w:b/>
          <w:bCs/>
          <w:lang w:eastAsia="en-US"/>
        </w:rPr>
        <w:t xml:space="preserve">Sélection d'un </w:t>
      </w:r>
      <w:bookmarkStart w:id="1" w:name="_Hlk50636819"/>
      <w:r w:rsidR="00686138" w:rsidRPr="00686138">
        <w:rPr>
          <w:rFonts w:ascii="Book Antiqua" w:eastAsia="Calibri" w:hAnsi="Book Antiqua" w:cs="Arial"/>
          <w:b/>
          <w:bCs/>
          <w:lang w:eastAsia="en-US"/>
        </w:rPr>
        <w:t xml:space="preserve">cabinet d'affaires chargé de l’assistance juridique financière et sociale </w:t>
      </w:r>
      <w:bookmarkEnd w:id="1"/>
      <w:r w:rsidR="00686138" w:rsidRPr="00686138">
        <w:rPr>
          <w:rFonts w:ascii="Book Antiqua" w:eastAsia="Calibri" w:hAnsi="Book Antiqua" w:cs="Arial"/>
          <w:b/>
          <w:bCs/>
          <w:lang w:eastAsia="en-US"/>
        </w:rPr>
        <w:t xml:space="preserve">à l’UCG pour la mise en œuvre des infrastructures de gestion des déchets ménagers dans le cadre de contrats de partenariat public ou de </w:t>
      </w:r>
      <w:r w:rsidR="00686138" w:rsidRPr="00954974">
        <w:rPr>
          <w:rFonts w:ascii="Book Antiqua" w:eastAsia="Calibri" w:hAnsi="Book Antiqua" w:cs="Arial"/>
          <w:b/>
          <w:bCs/>
          <w:color w:val="000000" w:themeColor="text1"/>
          <w:lang w:eastAsia="en-US"/>
        </w:rPr>
        <w:t>concession</w:t>
      </w:r>
      <w:r w:rsidR="007761D0" w:rsidRPr="00954974">
        <w:rPr>
          <w:rFonts w:ascii="Book Antiqua" w:eastAsia="Calibri" w:hAnsi="Book Antiqua" w:cs="Arial"/>
          <w:b/>
          <w:bCs/>
          <w:color w:val="000000" w:themeColor="text1"/>
          <w:lang w:eastAsia="en-US"/>
        </w:rPr>
        <w:t xml:space="preserve"> »</w:t>
      </w:r>
    </w:p>
    <w:p w14:paraId="3A7CE731" w14:textId="77777777" w:rsidR="00E34804" w:rsidRPr="00275DDE" w:rsidRDefault="00E34804" w:rsidP="008A217A">
      <w:pPr>
        <w:pStyle w:val="Paragraphedeliste"/>
        <w:jc w:val="both"/>
        <w:rPr>
          <w:rFonts w:ascii="Book Antiqua" w:eastAsia="Calibri" w:hAnsi="Book Antiqua" w:cs="Arial"/>
          <w:lang w:eastAsia="en-US"/>
        </w:rPr>
      </w:pPr>
    </w:p>
    <w:p w14:paraId="64BE0376" w14:textId="2D1726EA" w:rsidR="00E34804" w:rsidRDefault="00E34804" w:rsidP="008A217A">
      <w:pPr>
        <w:pStyle w:val="Paragraphedeliste"/>
        <w:numPr>
          <w:ilvl w:val="0"/>
          <w:numId w:val="4"/>
        </w:num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 xml:space="preserve">La mission </w:t>
      </w:r>
      <w:r w:rsidR="00ED243B" w:rsidRPr="00275DDE">
        <w:rPr>
          <w:rFonts w:ascii="Book Antiqua" w:eastAsia="Calibri" w:hAnsi="Book Antiqua" w:cs="Arial"/>
          <w:lang w:eastAsia="en-US"/>
        </w:rPr>
        <w:t xml:space="preserve">du consultant se décline </w:t>
      </w:r>
      <w:r w:rsidR="00E40B9E">
        <w:rPr>
          <w:rFonts w:ascii="Book Antiqua" w:eastAsia="Calibri" w:hAnsi="Book Antiqua" w:cs="Arial"/>
          <w:lang w:eastAsia="en-US"/>
        </w:rPr>
        <w:t>comme suit</w:t>
      </w:r>
      <w:r w:rsidRPr="00275DDE">
        <w:rPr>
          <w:rFonts w:ascii="Book Antiqua" w:eastAsia="Calibri" w:hAnsi="Book Antiqua" w:cs="Arial"/>
          <w:lang w:eastAsia="en-US"/>
        </w:rPr>
        <w:t> :</w:t>
      </w:r>
    </w:p>
    <w:p w14:paraId="6C3CADC1" w14:textId="77777777" w:rsidR="00686138" w:rsidRPr="007761D0" w:rsidRDefault="00686138" w:rsidP="007761D0">
      <w:pPr>
        <w:tabs>
          <w:tab w:val="left" w:pos="1176"/>
        </w:tabs>
        <w:spacing w:after="0" w:line="240" w:lineRule="auto"/>
        <w:jc w:val="both"/>
        <w:rPr>
          <w:rFonts w:ascii="Book Antiqua" w:eastAsia="Calibri" w:hAnsi="Book Antiqua" w:cs="Arial"/>
          <w:lang w:eastAsia="en-US"/>
        </w:rPr>
      </w:pPr>
    </w:p>
    <w:p w14:paraId="5A4EF95E" w14:textId="1A43F1A8" w:rsidR="00C441E8" w:rsidRPr="007761D0" w:rsidRDefault="00C441E8" w:rsidP="00C441E8">
      <w:pPr>
        <w:pStyle w:val="Paragraphedeliste"/>
        <w:numPr>
          <w:ilvl w:val="0"/>
          <w:numId w:val="8"/>
        </w:numPr>
        <w:shd w:val="clear" w:color="auto" w:fill="FFFFFF"/>
        <w:spacing w:after="360"/>
        <w:jc w:val="both"/>
        <w:rPr>
          <w:rFonts w:ascii="Book Antiqua" w:hAnsi="Book Antiqua" w:cs="Arial"/>
          <w:iCs/>
          <w:color w:val="000000" w:themeColor="text1"/>
        </w:rPr>
      </w:pPr>
      <w:r w:rsidRPr="007761D0">
        <w:rPr>
          <w:rFonts w:ascii="Book Antiqua" w:hAnsi="Book Antiqua" w:cs="Arial"/>
          <w:iCs/>
          <w:color w:val="000000" w:themeColor="text1"/>
        </w:rPr>
        <w:t>fournir à la partie publique, l’assistance requise pour la finalisation, la signature et l’entrée en vigueur des contrat PPP (partenariat ou concession)</w:t>
      </w:r>
      <w:r w:rsidR="007761D0" w:rsidRPr="007761D0">
        <w:rPr>
          <w:rFonts w:ascii="Book Antiqua" w:hAnsi="Book Antiqua" w:cs="Arial"/>
          <w:iCs/>
          <w:color w:val="000000" w:themeColor="text1"/>
        </w:rPr>
        <w:t>;</w:t>
      </w:r>
    </w:p>
    <w:p w14:paraId="22C17699" w14:textId="3B9A7287" w:rsidR="00C441E8" w:rsidRPr="007761D0" w:rsidRDefault="00C441E8" w:rsidP="00C441E8">
      <w:pPr>
        <w:pStyle w:val="Paragraphedeliste"/>
        <w:numPr>
          <w:ilvl w:val="0"/>
          <w:numId w:val="8"/>
        </w:numPr>
        <w:shd w:val="clear" w:color="auto" w:fill="FFFFFF"/>
        <w:spacing w:after="360"/>
        <w:jc w:val="both"/>
        <w:rPr>
          <w:rFonts w:ascii="Book Antiqua" w:hAnsi="Book Antiqua" w:cs="Arial"/>
          <w:iCs/>
          <w:color w:val="000000" w:themeColor="text1"/>
        </w:rPr>
      </w:pPr>
      <w:r w:rsidRPr="007761D0">
        <w:rPr>
          <w:rFonts w:ascii="Book Antiqua" w:hAnsi="Book Antiqua" w:cs="Arial"/>
          <w:iCs/>
          <w:color w:val="000000" w:themeColor="text1"/>
        </w:rPr>
        <w:t>assister la partie publique dans le montage juridique et financier des projets PPP</w:t>
      </w:r>
      <w:r w:rsidR="007761D0" w:rsidRPr="007761D0">
        <w:rPr>
          <w:rFonts w:ascii="Book Antiqua" w:hAnsi="Book Antiqua" w:cs="Arial"/>
          <w:iCs/>
          <w:color w:val="000000" w:themeColor="text1"/>
        </w:rPr>
        <w:t>;</w:t>
      </w:r>
    </w:p>
    <w:p w14:paraId="72EF9130" w14:textId="2F287D3C" w:rsidR="00C441E8" w:rsidRPr="007761D0" w:rsidRDefault="00C441E8" w:rsidP="00C441E8">
      <w:pPr>
        <w:pStyle w:val="Paragraphedeliste"/>
        <w:numPr>
          <w:ilvl w:val="0"/>
          <w:numId w:val="8"/>
        </w:numPr>
        <w:shd w:val="clear" w:color="auto" w:fill="FFFFFF"/>
        <w:spacing w:after="360"/>
        <w:jc w:val="both"/>
        <w:rPr>
          <w:rFonts w:ascii="Book Antiqua" w:hAnsi="Book Antiqua" w:cs="Arial"/>
          <w:iCs/>
          <w:color w:val="000000" w:themeColor="text1"/>
        </w:rPr>
      </w:pPr>
      <w:r w:rsidRPr="007761D0">
        <w:rPr>
          <w:rFonts w:ascii="Book Antiqua" w:hAnsi="Book Antiqua" w:cs="Arial"/>
          <w:iCs/>
          <w:color w:val="000000" w:themeColor="text1"/>
        </w:rPr>
        <w:t>procéder à l’évaluation économico-juridique des contrats PPP (partenariat public ou concession)</w:t>
      </w:r>
      <w:r w:rsidR="007761D0" w:rsidRPr="007761D0">
        <w:rPr>
          <w:rFonts w:ascii="Book Antiqua" w:hAnsi="Book Antiqua" w:cs="Arial"/>
          <w:iCs/>
          <w:color w:val="000000" w:themeColor="text1"/>
        </w:rPr>
        <w:t>;</w:t>
      </w:r>
    </w:p>
    <w:p w14:paraId="6BA1D4D2" w14:textId="3F59389E" w:rsidR="00C441E8" w:rsidRPr="007761D0" w:rsidRDefault="00C441E8" w:rsidP="00C441E8">
      <w:pPr>
        <w:pStyle w:val="Paragraphedeliste"/>
        <w:numPr>
          <w:ilvl w:val="0"/>
          <w:numId w:val="8"/>
        </w:numPr>
        <w:shd w:val="clear" w:color="auto" w:fill="FFFFFF"/>
        <w:spacing w:after="360"/>
        <w:jc w:val="both"/>
        <w:rPr>
          <w:rFonts w:ascii="Book Antiqua" w:hAnsi="Book Antiqua" w:cs="Arial"/>
          <w:iCs/>
          <w:color w:val="000000" w:themeColor="text1"/>
        </w:rPr>
      </w:pPr>
      <w:r w:rsidRPr="007761D0">
        <w:rPr>
          <w:rFonts w:ascii="Book Antiqua" w:hAnsi="Book Antiqua" w:cs="Arial"/>
          <w:iCs/>
          <w:color w:val="000000" w:themeColor="text1"/>
        </w:rPr>
        <w:t>assister la partie publique dans la finalisation de la rédaction et la négociation des contrats PPP (partenariat public ou concession)</w:t>
      </w:r>
      <w:r w:rsidR="007761D0" w:rsidRPr="007761D0">
        <w:rPr>
          <w:rFonts w:ascii="Book Antiqua" w:hAnsi="Book Antiqua" w:cs="Arial"/>
          <w:iCs/>
          <w:color w:val="000000" w:themeColor="text1"/>
        </w:rPr>
        <w:t>;</w:t>
      </w:r>
      <w:r w:rsidRPr="007761D0">
        <w:rPr>
          <w:rFonts w:ascii="Book Antiqua" w:hAnsi="Book Antiqua" w:cs="Arial"/>
          <w:iCs/>
          <w:color w:val="000000" w:themeColor="text1"/>
        </w:rPr>
        <w:t xml:space="preserve"> </w:t>
      </w:r>
    </w:p>
    <w:p w14:paraId="3A6E7C31" w14:textId="5CDDECB9" w:rsidR="00C441E8" w:rsidRPr="007761D0" w:rsidRDefault="00C441E8" w:rsidP="00C441E8">
      <w:pPr>
        <w:pStyle w:val="Paragraphedeliste"/>
        <w:numPr>
          <w:ilvl w:val="0"/>
          <w:numId w:val="8"/>
        </w:numPr>
        <w:shd w:val="clear" w:color="auto" w:fill="FFFFFF"/>
        <w:spacing w:after="360"/>
        <w:jc w:val="both"/>
        <w:rPr>
          <w:rFonts w:ascii="Book Antiqua" w:hAnsi="Book Antiqua" w:cs="Arial"/>
          <w:iCs/>
          <w:color w:val="000000" w:themeColor="text1"/>
        </w:rPr>
      </w:pPr>
      <w:r w:rsidRPr="007761D0">
        <w:rPr>
          <w:rFonts w:ascii="Book Antiqua" w:hAnsi="Book Antiqua" w:cs="Arial"/>
          <w:iCs/>
          <w:color w:val="000000" w:themeColor="text1"/>
        </w:rPr>
        <w:lastRenderedPageBreak/>
        <w:t>préparer les outils ou documents requis pour assurer le suivi de l’exécution des contrat PPP (partenariat public ou concession)</w:t>
      </w:r>
      <w:r w:rsidR="007761D0" w:rsidRPr="007761D0">
        <w:rPr>
          <w:rFonts w:ascii="Book Antiqua" w:hAnsi="Book Antiqua" w:cs="Arial"/>
          <w:iCs/>
          <w:color w:val="000000" w:themeColor="text1"/>
        </w:rPr>
        <w:t>;</w:t>
      </w:r>
    </w:p>
    <w:p w14:paraId="3B9F400A" w14:textId="1F0C37F3" w:rsidR="00C441E8" w:rsidRPr="00F6659E" w:rsidRDefault="008C491A" w:rsidP="00C441E8">
      <w:pPr>
        <w:pStyle w:val="Paragraphedeliste"/>
        <w:numPr>
          <w:ilvl w:val="0"/>
          <w:numId w:val="6"/>
        </w:numPr>
        <w:spacing w:after="0"/>
        <w:jc w:val="both"/>
        <w:rPr>
          <w:rFonts w:ascii="Book Antiqua" w:hAnsi="Book Antiqua" w:cs="Arial"/>
          <w:iCs/>
          <w:color w:val="000000" w:themeColor="text1"/>
        </w:rPr>
      </w:pPr>
      <w:r>
        <w:rPr>
          <w:rFonts w:ascii="Book Antiqua" w:hAnsi="Book Antiqua" w:cs="Arial"/>
          <w:iCs/>
          <w:color w:val="000000" w:themeColor="text1"/>
        </w:rPr>
        <w:t>apporter l’</w:t>
      </w:r>
      <w:r w:rsidR="00C441E8" w:rsidRPr="00F6659E">
        <w:rPr>
          <w:rFonts w:ascii="Book Antiqua" w:hAnsi="Book Antiqua" w:cs="Arial"/>
          <w:iCs/>
          <w:color w:val="000000" w:themeColor="text1"/>
        </w:rPr>
        <w:t>assistance juridique et sociale  pour la gestion de plainte qui doivent aboutir au tribunal de toute personne physique ou morale affectée par le projet;</w:t>
      </w:r>
    </w:p>
    <w:p w14:paraId="67688A1C" w14:textId="3333FDEB" w:rsidR="00C441E8" w:rsidRPr="00F6659E" w:rsidRDefault="008C491A" w:rsidP="00C441E8">
      <w:pPr>
        <w:numPr>
          <w:ilvl w:val="0"/>
          <w:numId w:val="6"/>
        </w:numPr>
        <w:shd w:val="clear" w:color="auto" w:fill="FFFFFF"/>
        <w:spacing w:before="100" w:beforeAutospacing="1" w:after="100" w:afterAutospacing="1"/>
        <w:jc w:val="both"/>
        <w:rPr>
          <w:rFonts w:ascii="Book Antiqua" w:hAnsi="Book Antiqua" w:cs="Arial"/>
          <w:iCs/>
          <w:color w:val="000000" w:themeColor="text1"/>
        </w:rPr>
      </w:pPr>
      <w:r>
        <w:rPr>
          <w:rFonts w:ascii="Book Antiqua" w:hAnsi="Book Antiqua" w:cs="Arial"/>
          <w:iCs/>
          <w:color w:val="000000" w:themeColor="text1"/>
        </w:rPr>
        <w:t xml:space="preserve">faire </w:t>
      </w:r>
      <w:r w:rsidR="00C441E8" w:rsidRPr="00F6659E">
        <w:rPr>
          <w:rFonts w:ascii="Book Antiqua" w:hAnsi="Book Antiqua" w:cs="Arial"/>
          <w:iCs/>
          <w:color w:val="000000" w:themeColor="text1"/>
        </w:rPr>
        <w:t xml:space="preserve"> revue des dossiers de passation de marchés avant leur lancement incluant tous les aspects y compris les aspects de sauvegarde environnementale et sociale;</w:t>
      </w:r>
    </w:p>
    <w:p w14:paraId="30874324" w14:textId="07C1129C" w:rsidR="00C441E8" w:rsidRPr="007761D0" w:rsidRDefault="008C491A" w:rsidP="00C441E8">
      <w:pPr>
        <w:numPr>
          <w:ilvl w:val="0"/>
          <w:numId w:val="6"/>
        </w:numPr>
        <w:shd w:val="clear" w:color="auto" w:fill="FFFFFF"/>
        <w:spacing w:before="100" w:beforeAutospacing="1" w:after="100" w:afterAutospacing="1"/>
        <w:jc w:val="both"/>
        <w:rPr>
          <w:rFonts w:ascii="Book Antiqua" w:hAnsi="Book Antiqua" w:cs="Arial"/>
          <w:iCs/>
          <w:color w:val="000000" w:themeColor="text1"/>
        </w:rPr>
      </w:pPr>
      <w:r>
        <w:rPr>
          <w:rFonts w:ascii="Book Antiqua" w:hAnsi="Book Antiqua" w:cs="Arial"/>
          <w:iCs/>
          <w:color w:val="000000" w:themeColor="text1"/>
        </w:rPr>
        <w:t>apporter l’</w:t>
      </w:r>
      <w:r w:rsidR="00C441E8" w:rsidRPr="007761D0">
        <w:rPr>
          <w:rFonts w:ascii="Book Antiqua" w:hAnsi="Book Antiqua" w:cs="Arial"/>
          <w:iCs/>
          <w:color w:val="000000" w:themeColor="text1"/>
        </w:rPr>
        <w:t xml:space="preserve">assistance, </w:t>
      </w:r>
      <w:r>
        <w:rPr>
          <w:rFonts w:ascii="Book Antiqua" w:hAnsi="Book Antiqua" w:cs="Arial"/>
          <w:iCs/>
          <w:color w:val="000000" w:themeColor="text1"/>
        </w:rPr>
        <w:t>l’</w:t>
      </w:r>
      <w:r w:rsidR="00C441E8" w:rsidRPr="007761D0">
        <w:rPr>
          <w:rFonts w:ascii="Book Antiqua" w:hAnsi="Book Antiqua" w:cs="Arial"/>
          <w:iCs/>
          <w:color w:val="000000" w:themeColor="text1"/>
        </w:rPr>
        <w:t xml:space="preserve">encadrement et </w:t>
      </w:r>
      <w:r>
        <w:rPr>
          <w:rFonts w:ascii="Book Antiqua" w:hAnsi="Book Antiqua" w:cs="Arial"/>
          <w:iCs/>
          <w:color w:val="000000" w:themeColor="text1"/>
        </w:rPr>
        <w:t>l’</w:t>
      </w:r>
      <w:r w:rsidR="00C441E8" w:rsidRPr="007761D0">
        <w:rPr>
          <w:rFonts w:ascii="Book Antiqua" w:hAnsi="Book Antiqua" w:cs="Arial"/>
          <w:iCs/>
          <w:color w:val="000000" w:themeColor="text1"/>
        </w:rPr>
        <w:t>accompagnement de la partie publique pendant les négociations des contrats de partenariat ou de concession avec le secteur privé, en s’assurant entre autre que le prestataire de service dispose des compétences en matière d’ingénierie sociale lui permettant de bien prendre en charge les aspects de sauvegarde environnementale et sociale;</w:t>
      </w:r>
    </w:p>
    <w:p w14:paraId="5027964B" w14:textId="2E9F6E90" w:rsidR="00C441E8" w:rsidRPr="007761D0" w:rsidRDefault="00C441E8" w:rsidP="00C441E8">
      <w:pPr>
        <w:numPr>
          <w:ilvl w:val="0"/>
          <w:numId w:val="6"/>
        </w:numPr>
        <w:shd w:val="clear" w:color="auto" w:fill="FFFFFF"/>
        <w:spacing w:before="100" w:beforeAutospacing="1" w:after="100" w:afterAutospacing="1"/>
        <w:jc w:val="both"/>
        <w:rPr>
          <w:rFonts w:ascii="Book Antiqua" w:hAnsi="Book Antiqua" w:cs="Arial"/>
          <w:iCs/>
          <w:color w:val="000000" w:themeColor="text1"/>
        </w:rPr>
      </w:pPr>
      <w:r w:rsidRPr="007761D0">
        <w:rPr>
          <w:rFonts w:ascii="Book Antiqua" w:hAnsi="Book Antiqua" w:cs="Arial"/>
          <w:iCs/>
          <w:color w:val="000000" w:themeColor="text1"/>
        </w:rPr>
        <w:t xml:space="preserve"> </w:t>
      </w:r>
      <w:r w:rsidR="008C491A">
        <w:rPr>
          <w:rFonts w:ascii="Book Antiqua" w:hAnsi="Book Antiqua" w:cs="Arial"/>
          <w:iCs/>
          <w:color w:val="000000" w:themeColor="text1"/>
        </w:rPr>
        <w:t xml:space="preserve">faire la </w:t>
      </w:r>
      <w:r w:rsidRPr="007761D0">
        <w:rPr>
          <w:rFonts w:ascii="Book Antiqua" w:hAnsi="Book Antiqua" w:cs="Arial"/>
          <w:iCs/>
          <w:color w:val="000000" w:themeColor="text1"/>
        </w:rPr>
        <w:t xml:space="preserve">revue des contrats passés dans le cadre du </w:t>
      </w:r>
      <w:r w:rsidRPr="00F6659E">
        <w:rPr>
          <w:rFonts w:ascii="Book Antiqua" w:hAnsi="Book Antiqua" w:cs="Arial"/>
          <w:iCs/>
          <w:color w:val="000000" w:themeColor="text1"/>
        </w:rPr>
        <w:t>PROMOGED</w:t>
      </w:r>
      <w:r w:rsidRPr="007761D0">
        <w:rPr>
          <w:rFonts w:ascii="Book Antiqua" w:hAnsi="Book Antiqua" w:cs="Arial"/>
          <w:iCs/>
          <w:color w:val="000000" w:themeColor="text1"/>
        </w:rPr>
        <w:t>;</w:t>
      </w:r>
    </w:p>
    <w:p w14:paraId="0F727ED6" w14:textId="51A33051" w:rsidR="00954974" w:rsidRDefault="008C491A" w:rsidP="00954974">
      <w:pPr>
        <w:numPr>
          <w:ilvl w:val="0"/>
          <w:numId w:val="6"/>
        </w:numPr>
        <w:shd w:val="clear" w:color="auto" w:fill="FFFFFF"/>
        <w:spacing w:before="100" w:beforeAutospacing="1" w:after="100" w:afterAutospacing="1"/>
        <w:jc w:val="both"/>
        <w:rPr>
          <w:rFonts w:ascii="Book Antiqua" w:hAnsi="Book Antiqua" w:cs="Arial"/>
          <w:iCs/>
          <w:color w:val="000000" w:themeColor="text1"/>
        </w:rPr>
      </w:pPr>
      <w:r>
        <w:rPr>
          <w:rFonts w:ascii="Book Antiqua" w:hAnsi="Book Antiqua" w:cs="Arial"/>
          <w:iCs/>
          <w:color w:val="000000" w:themeColor="text1"/>
        </w:rPr>
        <w:t xml:space="preserve">Apporter une </w:t>
      </w:r>
      <w:r w:rsidR="00C441E8" w:rsidRPr="00F6659E">
        <w:rPr>
          <w:rFonts w:ascii="Book Antiqua" w:hAnsi="Book Antiqua" w:cs="Arial"/>
          <w:iCs/>
          <w:color w:val="000000" w:themeColor="text1"/>
        </w:rPr>
        <w:t xml:space="preserve">assistance et l’accompagnement au respect des engagements des titulaires et au bon suivi des engagements de l’État vis-à-vis de ces derniers et   des bailleurs de fonds sur le respect des clauses juridiques, financiers, environnementales et sociales;  </w:t>
      </w:r>
    </w:p>
    <w:p w14:paraId="14B9FE77" w14:textId="73491279" w:rsidR="00954974" w:rsidRDefault="008C491A" w:rsidP="00954974">
      <w:pPr>
        <w:numPr>
          <w:ilvl w:val="0"/>
          <w:numId w:val="6"/>
        </w:numPr>
        <w:shd w:val="clear" w:color="auto" w:fill="FFFFFF"/>
        <w:spacing w:before="100" w:beforeAutospacing="1" w:after="100" w:afterAutospacing="1"/>
        <w:jc w:val="both"/>
        <w:rPr>
          <w:rFonts w:ascii="Book Antiqua" w:hAnsi="Book Antiqua" w:cs="Arial"/>
          <w:iCs/>
          <w:color w:val="000000" w:themeColor="text1"/>
        </w:rPr>
      </w:pPr>
      <w:r>
        <w:rPr>
          <w:rFonts w:ascii="Book Antiqua" w:hAnsi="Book Antiqua" w:cs="Arial"/>
          <w:iCs/>
          <w:color w:val="000000" w:themeColor="text1"/>
        </w:rPr>
        <w:t xml:space="preserve">Faire le </w:t>
      </w:r>
      <w:r w:rsidR="00C441E8" w:rsidRPr="00954974">
        <w:rPr>
          <w:rFonts w:ascii="Book Antiqua" w:hAnsi="Book Antiqua" w:cs="Arial"/>
          <w:iCs/>
          <w:color w:val="000000" w:themeColor="text1"/>
        </w:rPr>
        <w:t xml:space="preserve">suivi des engagements des titulaires de contrats pour intervenir en cas de litiges, défaut ou réclamations ou problèmes juridiques lors de la phase construction et d’exploitation; </w:t>
      </w:r>
    </w:p>
    <w:p w14:paraId="3F01C579" w14:textId="7DB42A62" w:rsidR="00954974" w:rsidRDefault="008C491A" w:rsidP="00954974">
      <w:pPr>
        <w:numPr>
          <w:ilvl w:val="0"/>
          <w:numId w:val="6"/>
        </w:numPr>
        <w:shd w:val="clear" w:color="auto" w:fill="FFFFFF"/>
        <w:spacing w:before="100" w:beforeAutospacing="1" w:after="100" w:afterAutospacing="1"/>
        <w:jc w:val="both"/>
        <w:rPr>
          <w:rFonts w:ascii="Book Antiqua" w:hAnsi="Book Antiqua" w:cs="Arial"/>
          <w:iCs/>
          <w:color w:val="000000" w:themeColor="text1"/>
        </w:rPr>
      </w:pPr>
      <w:r>
        <w:rPr>
          <w:rFonts w:ascii="Book Antiqua" w:hAnsi="Book Antiqua" w:cs="Arial"/>
          <w:iCs/>
          <w:color w:val="000000" w:themeColor="text1"/>
        </w:rPr>
        <w:t>apporter l’</w:t>
      </w:r>
      <w:r w:rsidR="00C441E8" w:rsidRPr="00954974">
        <w:rPr>
          <w:rFonts w:ascii="Book Antiqua" w:hAnsi="Book Antiqua" w:cs="Arial"/>
          <w:iCs/>
          <w:color w:val="000000" w:themeColor="text1"/>
        </w:rPr>
        <w:t>assistance juridique en cas de négociations d’avenants;</w:t>
      </w:r>
    </w:p>
    <w:p w14:paraId="62F4D958" w14:textId="3ACADE72" w:rsidR="00954974" w:rsidRDefault="008C491A" w:rsidP="00954974">
      <w:pPr>
        <w:numPr>
          <w:ilvl w:val="0"/>
          <w:numId w:val="6"/>
        </w:numPr>
        <w:shd w:val="clear" w:color="auto" w:fill="FFFFFF"/>
        <w:spacing w:before="100" w:beforeAutospacing="1" w:after="100" w:afterAutospacing="1"/>
        <w:jc w:val="both"/>
        <w:rPr>
          <w:rFonts w:ascii="Book Antiqua" w:hAnsi="Book Antiqua" w:cs="Arial"/>
          <w:iCs/>
          <w:color w:val="000000" w:themeColor="text1"/>
        </w:rPr>
      </w:pPr>
      <w:r>
        <w:rPr>
          <w:rFonts w:ascii="Book Antiqua" w:hAnsi="Book Antiqua" w:cs="Arial"/>
          <w:iCs/>
          <w:color w:val="000000" w:themeColor="text1"/>
        </w:rPr>
        <w:t xml:space="preserve">faire </w:t>
      </w:r>
      <w:r w:rsidR="00C441E8" w:rsidRPr="00954974">
        <w:rPr>
          <w:rFonts w:ascii="Book Antiqua" w:hAnsi="Book Antiqua" w:cs="Arial"/>
          <w:iCs/>
          <w:color w:val="000000" w:themeColor="text1"/>
        </w:rPr>
        <w:t>toute proposition nécessaire à la sécurité juridique et la bonne exécution de tous les contrats PPP de Partenariat  public ou de concession dans le cadre du PROMOGED;</w:t>
      </w:r>
    </w:p>
    <w:p w14:paraId="1ED3A219" w14:textId="4BD7C95A" w:rsidR="00C441E8" w:rsidRPr="00954974" w:rsidRDefault="00C441E8" w:rsidP="00954974">
      <w:pPr>
        <w:numPr>
          <w:ilvl w:val="0"/>
          <w:numId w:val="6"/>
        </w:numPr>
        <w:shd w:val="clear" w:color="auto" w:fill="FFFFFF"/>
        <w:spacing w:before="100" w:beforeAutospacing="1" w:after="100" w:afterAutospacing="1"/>
        <w:jc w:val="both"/>
        <w:rPr>
          <w:rFonts w:ascii="Book Antiqua" w:hAnsi="Book Antiqua" w:cs="Arial"/>
          <w:iCs/>
          <w:color w:val="000000" w:themeColor="text1"/>
        </w:rPr>
      </w:pPr>
      <w:r w:rsidRPr="00954974">
        <w:rPr>
          <w:rFonts w:ascii="Book Antiqua" w:hAnsi="Book Antiqua" w:cs="Arial"/>
          <w:iCs/>
          <w:color w:val="000000" w:themeColor="text1"/>
        </w:rPr>
        <w:t>exécut</w:t>
      </w:r>
      <w:r w:rsidR="008C491A">
        <w:rPr>
          <w:rFonts w:ascii="Book Antiqua" w:hAnsi="Book Antiqua" w:cs="Arial"/>
          <w:iCs/>
          <w:color w:val="000000" w:themeColor="text1"/>
        </w:rPr>
        <w:t>er</w:t>
      </w:r>
      <w:r w:rsidRPr="00954974">
        <w:rPr>
          <w:rFonts w:ascii="Book Antiqua" w:hAnsi="Book Antiqua" w:cs="Arial"/>
          <w:iCs/>
          <w:color w:val="000000" w:themeColor="text1"/>
        </w:rPr>
        <w:t xml:space="preserve"> toute tâche à caractère juridique, financière, environnemental et social confiée par l’UCG dans le cadre de la mise en œuvre des contrats de PPP de partenariat public ou de concession.  </w:t>
      </w:r>
    </w:p>
    <w:p w14:paraId="59D1EC70" w14:textId="77777777" w:rsidR="00ED243B" w:rsidRPr="00275DDE" w:rsidRDefault="00ED243B" w:rsidP="008A217A">
      <w:pPr>
        <w:pStyle w:val="Paragraphedeliste"/>
        <w:tabs>
          <w:tab w:val="left" w:pos="1176"/>
        </w:tabs>
        <w:spacing w:after="0" w:line="240" w:lineRule="auto"/>
        <w:jc w:val="both"/>
        <w:rPr>
          <w:rFonts w:ascii="Book Antiqua" w:eastAsia="Calibri" w:hAnsi="Book Antiqua" w:cs="Arial"/>
          <w:lang w:eastAsia="en-US"/>
        </w:rPr>
      </w:pPr>
    </w:p>
    <w:p w14:paraId="65685F6C" w14:textId="69890250" w:rsidR="00ED243B" w:rsidRPr="00275DDE" w:rsidRDefault="00ED243B" w:rsidP="008A217A">
      <w:pPr>
        <w:pStyle w:val="Paragraphedeliste"/>
        <w:numPr>
          <w:ilvl w:val="0"/>
          <w:numId w:val="4"/>
        </w:num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Le Projet pour la Promotion de la Gestion Intégrée et de l’Economie des Déchets Solides au Sénégal (PROMOGED)</w:t>
      </w:r>
      <w:r w:rsidR="004B4DA6" w:rsidRPr="00275DDE">
        <w:rPr>
          <w:rFonts w:ascii="Book Antiqua" w:eastAsia="Calibri" w:hAnsi="Book Antiqua" w:cs="Arial"/>
          <w:lang w:eastAsia="en-US"/>
        </w:rPr>
        <w:t xml:space="preserve"> </w:t>
      </w:r>
      <w:r w:rsidRPr="00275DDE">
        <w:rPr>
          <w:rFonts w:ascii="Book Antiqua" w:eastAsia="Calibri" w:hAnsi="Book Antiqua" w:cs="Arial"/>
          <w:lang w:eastAsia="en-US"/>
        </w:rPr>
        <w:t xml:space="preserve">invite les </w:t>
      </w:r>
      <w:r w:rsidR="0017188A" w:rsidRPr="00275DDE">
        <w:rPr>
          <w:rFonts w:ascii="Book Antiqua" w:eastAsia="Calibri" w:hAnsi="Book Antiqua" w:cs="Arial"/>
          <w:lang w:eastAsia="en-US"/>
        </w:rPr>
        <w:t>cabinets</w:t>
      </w:r>
      <w:r w:rsidR="0017188A">
        <w:rPr>
          <w:rFonts w:ascii="Book Antiqua" w:eastAsia="Calibri" w:hAnsi="Book Antiqua" w:cs="Arial"/>
          <w:lang w:eastAsia="en-US"/>
        </w:rPr>
        <w:t xml:space="preserve"> </w:t>
      </w:r>
      <w:r w:rsidR="0017188A" w:rsidRPr="00931FE3">
        <w:rPr>
          <w:rFonts w:ascii="Book Antiqua" w:eastAsia="Calibri" w:hAnsi="Book Antiqua" w:cs="Arial"/>
          <w:lang w:eastAsia="en-US"/>
        </w:rPr>
        <w:t>d’affaires</w:t>
      </w:r>
      <w:r w:rsidR="00931FE3" w:rsidRPr="00931FE3">
        <w:rPr>
          <w:rFonts w:ascii="Book Antiqua" w:eastAsia="Calibri" w:hAnsi="Book Antiqua" w:cs="Arial"/>
          <w:lang w:eastAsia="en-US"/>
        </w:rPr>
        <w:t xml:space="preserve"> chargé d’assistance juridique financière et sociale</w:t>
      </w:r>
      <w:r w:rsidR="002222DA">
        <w:rPr>
          <w:rFonts w:ascii="Book Antiqua" w:eastAsia="Calibri" w:hAnsi="Book Antiqua" w:cs="Arial"/>
          <w:lang w:eastAsia="en-US"/>
        </w:rPr>
        <w:t xml:space="preserve"> </w:t>
      </w:r>
      <w:r w:rsidRPr="00275DDE">
        <w:rPr>
          <w:rFonts w:ascii="Book Antiqua" w:eastAsia="Calibri" w:hAnsi="Book Antiqua" w:cs="Arial"/>
          <w:lang w:eastAsia="en-US"/>
        </w:rPr>
        <w:t xml:space="preserve">et autres structures spécialisées à manifester leur intérêt (en </w:t>
      </w:r>
      <w:r w:rsidR="00E93447" w:rsidRPr="00275DDE">
        <w:rPr>
          <w:rFonts w:ascii="Book Antiqua" w:eastAsia="Calibri" w:hAnsi="Book Antiqua" w:cs="Arial"/>
          <w:lang w:eastAsia="en-US"/>
        </w:rPr>
        <w:t>français)</w:t>
      </w:r>
      <w:r w:rsidRPr="00275DDE">
        <w:rPr>
          <w:rFonts w:ascii="Book Antiqua" w:eastAsia="Calibri" w:hAnsi="Book Antiqua" w:cs="Arial"/>
          <w:lang w:eastAsia="en-US"/>
        </w:rPr>
        <w:t xml:space="preserve"> à fournir les services décrits ci-</w:t>
      </w:r>
      <w:r w:rsidR="00E93447" w:rsidRPr="00275DDE">
        <w:rPr>
          <w:rFonts w:ascii="Book Antiqua" w:eastAsia="Calibri" w:hAnsi="Book Antiqua" w:cs="Arial"/>
          <w:lang w:eastAsia="en-US"/>
        </w:rPr>
        <w:t>dessus,</w:t>
      </w:r>
      <w:r w:rsidRPr="00275DDE">
        <w:rPr>
          <w:rFonts w:ascii="Book Antiqua" w:eastAsia="Calibri" w:hAnsi="Book Antiqua" w:cs="Arial"/>
          <w:lang w:eastAsia="en-US"/>
        </w:rPr>
        <w:t xml:space="preserve"> en fournissant les informations suivantes indiquant qu’ils sont qualifiés pour exécuter les services :</w:t>
      </w:r>
    </w:p>
    <w:p w14:paraId="7021B129" w14:textId="77777777" w:rsidR="00E93447" w:rsidRPr="00275DDE" w:rsidRDefault="00E93447" w:rsidP="008A217A">
      <w:pPr>
        <w:pStyle w:val="Paragraphedeliste"/>
        <w:tabs>
          <w:tab w:val="left" w:pos="1176"/>
        </w:tabs>
        <w:spacing w:after="0" w:line="240" w:lineRule="auto"/>
        <w:jc w:val="both"/>
        <w:rPr>
          <w:rFonts w:ascii="Book Antiqua" w:eastAsia="Calibri" w:hAnsi="Book Antiqua" w:cs="Arial"/>
          <w:lang w:eastAsia="en-US"/>
        </w:rPr>
      </w:pPr>
    </w:p>
    <w:p w14:paraId="5796668F" w14:textId="77777777" w:rsidR="00E93447" w:rsidRPr="00275DDE" w:rsidRDefault="00E93447" w:rsidP="008A217A">
      <w:pPr>
        <w:pStyle w:val="Paragraphedeliste"/>
        <w:numPr>
          <w:ilvl w:val="0"/>
          <w:numId w:val="5"/>
        </w:num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La nature des activités du cabinet et le nombre d’années d’expérience,</w:t>
      </w:r>
    </w:p>
    <w:p w14:paraId="3FE94EBF" w14:textId="77777777" w:rsidR="00E93447" w:rsidRPr="00275DDE" w:rsidRDefault="00E93447" w:rsidP="008A217A">
      <w:pPr>
        <w:pStyle w:val="Paragraphedeliste"/>
        <w:numPr>
          <w:ilvl w:val="0"/>
          <w:numId w:val="5"/>
        </w:num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Les qualifications du cabinet dans le domaine des prestations décrites ci-dessus  et notamment les références  concernant l’exécution des contrats analogues,</w:t>
      </w:r>
    </w:p>
    <w:p w14:paraId="747EC435" w14:textId="45DD56F6" w:rsidR="00E93447" w:rsidRPr="00275DDE" w:rsidRDefault="00E93447" w:rsidP="008A217A">
      <w:pPr>
        <w:pStyle w:val="Paragraphedeliste"/>
        <w:numPr>
          <w:ilvl w:val="0"/>
          <w:numId w:val="5"/>
        </w:num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La capacité technique et de gestion</w:t>
      </w:r>
      <w:r w:rsidR="007761D0">
        <w:rPr>
          <w:rFonts w:ascii="Book Antiqua" w:eastAsia="Calibri" w:hAnsi="Book Antiqua" w:cs="Arial"/>
          <w:lang w:eastAsia="en-US"/>
        </w:rPr>
        <w:t>,</w:t>
      </w:r>
    </w:p>
    <w:p w14:paraId="3E3A28C1" w14:textId="4B7D9973" w:rsidR="00E93447" w:rsidRPr="00275DDE" w:rsidRDefault="00E93447" w:rsidP="008A217A">
      <w:pPr>
        <w:pStyle w:val="Paragraphedeliste"/>
        <w:numPr>
          <w:ilvl w:val="0"/>
          <w:numId w:val="5"/>
        </w:num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Les références des clients bénéficiaires des prestations décrites et toute autre information jugée pertinente</w:t>
      </w:r>
      <w:r w:rsidR="007761D0">
        <w:rPr>
          <w:rFonts w:ascii="Book Antiqua" w:eastAsia="Calibri" w:hAnsi="Book Antiqua" w:cs="Arial"/>
          <w:lang w:eastAsia="en-US"/>
        </w:rPr>
        <w:t>.</w:t>
      </w:r>
      <w:r w:rsidRPr="00275DDE">
        <w:rPr>
          <w:rFonts w:ascii="Book Antiqua" w:eastAsia="Calibri" w:hAnsi="Book Antiqua" w:cs="Arial"/>
          <w:lang w:eastAsia="en-US"/>
        </w:rPr>
        <w:t xml:space="preserve"> </w:t>
      </w:r>
    </w:p>
    <w:p w14:paraId="583A458F" w14:textId="77777777" w:rsidR="00ED243B" w:rsidRPr="00275DDE" w:rsidRDefault="00ED243B" w:rsidP="008A217A">
      <w:pPr>
        <w:tabs>
          <w:tab w:val="left" w:pos="1176"/>
        </w:tabs>
        <w:spacing w:after="0" w:line="240" w:lineRule="auto"/>
        <w:jc w:val="both"/>
        <w:rPr>
          <w:rFonts w:ascii="Book Antiqua" w:eastAsia="Calibri" w:hAnsi="Book Antiqua" w:cs="Arial"/>
          <w:lang w:eastAsia="en-US"/>
        </w:rPr>
      </w:pPr>
    </w:p>
    <w:p w14:paraId="4E8B69CC" w14:textId="77777777" w:rsidR="00E93447" w:rsidRPr="00275DDE" w:rsidRDefault="004B4DA6" w:rsidP="008A217A">
      <w:p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 xml:space="preserve">Les consultants </w:t>
      </w:r>
      <w:r w:rsidR="00E93447" w:rsidRPr="00275DDE">
        <w:rPr>
          <w:rFonts w:ascii="Book Antiqua" w:eastAsia="Calibri" w:hAnsi="Book Antiqua" w:cs="Arial"/>
          <w:lang w:eastAsia="en-US"/>
        </w:rPr>
        <w:t xml:space="preserve"> ne doivent pas inclure dans la manifestation des curriculums  vitae, des documents légaux, des certificats d’incorporation et/ou une méthodologie de travail.</w:t>
      </w:r>
    </w:p>
    <w:p w14:paraId="556691B2" w14:textId="77777777" w:rsidR="00E93447" w:rsidRPr="00275DDE" w:rsidRDefault="00E93447" w:rsidP="008A217A">
      <w:p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 xml:space="preserve"> Les candidats peuvent s’associer pour renforcer  leurs compétences respectives.</w:t>
      </w:r>
    </w:p>
    <w:p w14:paraId="5AF04AA8" w14:textId="77777777" w:rsidR="004B4DA6" w:rsidRPr="00275DDE" w:rsidRDefault="00E93447" w:rsidP="008A217A">
      <w:p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 xml:space="preserve">   </w:t>
      </w:r>
    </w:p>
    <w:p w14:paraId="4F6CE593" w14:textId="77777777" w:rsidR="00CF0648" w:rsidRPr="00275DDE" w:rsidRDefault="00CF0648" w:rsidP="008A217A">
      <w:pPr>
        <w:tabs>
          <w:tab w:val="left" w:pos="1176"/>
        </w:tabs>
        <w:spacing w:after="0" w:line="240" w:lineRule="auto"/>
        <w:jc w:val="both"/>
        <w:rPr>
          <w:rFonts w:ascii="Book Antiqua" w:eastAsia="Calibri" w:hAnsi="Book Antiqua" w:cs="Arial"/>
          <w:lang w:eastAsia="en-US"/>
        </w:rPr>
      </w:pPr>
    </w:p>
    <w:p w14:paraId="1FB00A60" w14:textId="77777777" w:rsidR="004B4DA6" w:rsidRPr="00275DDE" w:rsidRDefault="00E93447" w:rsidP="008A217A">
      <w:pPr>
        <w:pStyle w:val="Paragraphedeliste"/>
        <w:numPr>
          <w:ilvl w:val="0"/>
          <w:numId w:val="4"/>
        </w:num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lastRenderedPageBreak/>
        <w:t xml:space="preserve">Les candidats seront sélectionnés en accord avec </w:t>
      </w:r>
      <w:r w:rsidR="004B4DA6" w:rsidRPr="00275DDE">
        <w:rPr>
          <w:rFonts w:ascii="Book Antiqua" w:eastAsia="Calibri" w:hAnsi="Book Antiqua" w:cs="Arial"/>
          <w:lang w:eastAsia="en-US"/>
        </w:rPr>
        <w:t xml:space="preserve"> le Règlement de Passation des Marchés pour les emprunteurs sollicitant le financement</w:t>
      </w:r>
      <w:r w:rsidR="002614E0" w:rsidRPr="00275DDE">
        <w:rPr>
          <w:rFonts w:ascii="Book Antiqua" w:eastAsia="Calibri" w:hAnsi="Book Antiqua" w:cs="Arial"/>
          <w:lang w:eastAsia="en-US"/>
        </w:rPr>
        <w:t xml:space="preserve"> de projets d’investissement  Juillet  2016 et mis à jour en septembre 2017.</w:t>
      </w:r>
    </w:p>
    <w:p w14:paraId="3F8AD3C6" w14:textId="77777777" w:rsidR="00E93447" w:rsidRPr="00275DDE" w:rsidRDefault="00E93447" w:rsidP="008A217A">
      <w:pPr>
        <w:tabs>
          <w:tab w:val="left" w:pos="1176"/>
        </w:tabs>
        <w:spacing w:after="0" w:line="240" w:lineRule="auto"/>
        <w:jc w:val="both"/>
        <w:rPr>
          <w:rFonts w:ascii="Book Antiqua" w:eastAsia="Calibri" w:hAnsi="Book Antiqua" w:cs="Arial"/>
          <w:lang w:eastAsia="en-US"/>
        </w:rPr>
      </w:pPr>
    </w:p>
    <w:p w14:paraId="4BEB3709" w14:textId="77777777" w:rsidR="00E93447" w:rsidRPr="00275DDE" w:rsidRDefault="00E93447" w:rsidP="008A217A">
      <w:pPr>
        <w:tabs>
          <w:tab w:val="left" w:pos="1176"/>
        </w:tabs>
        <w:spacing w:after="0" w:line="240" w:lineRule="auto"/>
        <w:jc w:val="both"/>
        <w:rPr>
          <w:rFonts w:ascii="Book Antiqua" w:eastAsia="Calibri" w:hAnsi="Book Antiqua" w:cs="Arial"/>
          <w:lang w:eastAsia="en-US"/>
        </w:rPr>
      </w:pPr>
    </w:p>
    <w:p w14:paraId="19AB2186" w14:textId="1468CE10" w:rsidR="00275DDE" w:rsidRPr="007761D0" w:rsidRDefault="00E93447" w:rsidP="008A217A">
      <w:pPr>
        <w:pStyle w:val="Paragraphedeliste"/>
        <w:numPr>
          <w:ilvl w:val="0"/>
          <w:numId w:val="4"/>
        </w:num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 xml:space="preserve">Une liste de candidats présentant les aptitudes requises </w:t>
      </w:r>
      <w:r w:rsidR="00275DDE" w:rsidRPr="00275DDE">
        <w:rPr>
          <w:rFonts w:ascii="Book Antiqua" w:eastAsia="Calibri" w:hAnsi="Book Antiqua" w:cs="Arial"/>
          <w:lang w:eastAsia="en-US"/>
        </w:rPr>
        <w:t xml:space="preserve"> pour exécuter les prestations sera établie par Le Projet pour la Promotion de la Gestion Intégrée et de l’Economie des Déchets Solides au Sénégal (PROMOGED).Ces candidats présélectionnés seront ensuite invités à présenter leurs propositions techniques et financières et un candidat sera sélectionné selon </w:t>
      </w:r>
      <w:r w:rsidR="00275DDE" w:rsidRPr="00275DDE">
        <w:rPr>
          <w:rFonts w:ascii="Book Antiqua" w:eastAsia="Calibri" w:hAnsi="Book Antiqua" w:cs="Arial"/>
          <w:b/>
          <w:lang w:eastAsia="en-US"/>
        </w:rPr>
        <w:t>la méthode fondée sur la qualité et le coût (SFQC)</w:t>
      </w:r>
      <w:r w:rsidR="007761D0">
        <w:rPr>
          <w:rFonts w:ascii="Book Antiqua" w:eastAsia="Calibri" w:hAnsi="Book Antiqua" w:cs="Arial"/>
          <w:b/>
          <w:lang w:eastAsia="en-US"/>
        </w:rPr>
        <w:t>.</w:t>
      </w:r>
    </w:p>
    <w:p w14:paraId="13B5F6DC" w14:textId="77777777" w:rsidR="007761D0" w:rsidRPr="00275DDE" w:rsidRDefault="007761D0" w:rsidP="007761D0">
      <w:pPr>
        <w:pStyle w:val="Paragraphedeliste"/>
        <w:tabs>
          <w:tab w:val="left" w:pos="1176"/>
        </w:tabs>
        <w:spacing w:after="0" w:line="240" w:lineRule="auto"/>
        <w:jc w:val="both"/>
        <w:rPr>
          <w:rFonts w:ascii="Book Antiqua" w:eastAsia="Calibri" w:hAnsi="Book Antiqua" w:cs="Arial"/>
          <w:lang w:eastAsia="en-US"/>
        </w:rPr>
      </w:pPr>
    </w:p>
    <w:p w14:paraId="5531CF92" w14:textId="77777777" w:rsidR="00366B99" w:rsidRPr="00275DDE" w:rsidRDefault="00275DDE" w:rsidP="008A217A">
      <w:pPr>
        <w:pStyle w:val="Paragraphedeliste"/>
        <w:numPr>
          <w:ilvl w:val="0"/>
          <w:numId w:val="4"/>
        </w:num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 xml:space="preserve">     </w:t>
      </w:r>
      <w:r w:rsidR="00366B99" w:rsidRPr="00275DDE">
        <w:rPr>
          <w:rFonts w:ascii="Book Antiqua" w:eastAsia="Calibri" w:hAnsi="Book Antiqua" w:cs="Arial"/>
          <w:lang w:eastAsia="en-US"/>
        </w:rPr>
        <w:t>Les Consultants intéressés peuvent obtenir des informations supplémentaires à l’adresse ci-dessous et aux heures suivantes </w:t>
      </w:r>
      <w:r w:rsidRPr="00275DDE">
        <w:rPr>
          <w:rFonts w:ascii="Book Antiqua" w:eastAsia="Calibri" w:hAnsi="Book Antiqua" w:cs="Arial"/>
          <w:lang w:eastAsia="en-US"/>
        </w:rPr>
        <w:t> 9 heures à 16</w:t>
      </w:r>
      <w:r w:rsidR="00366B99" w:rsidRPr="00275DDE">
        <w:rPr>
          <w:rFonts w:ascii="Book Antiqua" w:eastAsia="Calibri" w:hAnsi="Book Antiqua" w:cs="Arial"/>
          <w:lang w:eastAsia="en-US"/>
        </w:rPr>
        <w:t xml:space="preserve"> heures.</w:t>
      </w:r>
    </w:p>
    <w:p w14:paraId="72F4EF39" w14:textId="58FF77E5" w:rsidR="00275DDE" w:rsidRPr="00275DDE" w:rsidRDefault="00954974" w:rsidP="00954974">
      <w:pPr>
        <w:tabs>
          <w:tab w:val="left" w:pos="1176"/>
        </w:tabs>
        <w:spacing w:after="0" w:line="240" w:lineRule="auto"/>
        <w:jc w:val="center"/>
        <w:rPr>
          <w:rFonts w:ascii="Book Antiqua" w:eastAsia="Calibri" w:hAnsi="Book Antiqua" w:cs="Arial"/>
          <w:lang w:eastAsia="en-US"/>
        </w:rPr>
      </w:pPr>
      <w:r>
        <w:rPr>
          <w:rFonts w:ascii="Book Antiqua" w:eastAsia="Calibri" w:hAnsi="Book Antiqua" w:cs="Arial"/>
          <w:lang w:eastAsia="en-US"/>
        </w:rPr>
        <w:t xml:space="preserve">       </w:t>
      </w:r>
      <w:r w:rsidR="00366B99" w:rsidRPr="00275DDE">
        <w:rPr>
          <w:rFonts w:ascii="Book Antiqua" w:eastAsia="Calibri" w:hAnsi="Book Antiqua" w:cs="Arial"/>
          <w:lang w:eastAsia="en-US"/>
        </w:rPr>
        <w:t>PROMOGED, Sacré Cœur III, Cité Keur Gorgui, 5éme étage Immeuble  Y2, Appartement 517, Dakar –</w:t>
      </w:r>
      <w:r w:rsidR="00DC29F7">
        <w:rPr>
          <w:rFonts w:ascii="Book Antiqua" w:eastAsia="Calibri" w:hAnsi="Book Antiqua" w:cs="Arial"/>
          <w:lang w:eastAsia="en-US"/>
        </w:rPr>
        <w:t xml:space="preserve">Sénégal Tel : (221) 33 822 35 </w:t>
      </w:r>
      <w:r w:rsidR="002222DA">
        <w:rPr>
          <w:rFonts w:ascii="Book Antiqua" w:eastAsia="Calibri" w:hAnsi="Book Antiqua" w:cs="Arial"/>
          <w:lang w:eastAsia="en-US"/>
        </w:rPr>
        <w:t>20</w:t>
      </w:r>
      <w:r w:rsidR="002222DA" w:rsidRPr="00275DDE">
        <w:rPr>
          <w:rFonts w:ascii="Book Antiqua" w:eastAsia="Calibri" w:hAnsi="Book Antiqua" w:cs="Arial"/>
          <w:lang w:eastAsia="en-US"/>
        </w:rPr>
        <w:t>.</w:t>
      </w:r>
    </w:p>
    <w:p w14:paraId="398A6015" w14:textId="77777777" w:rsidR="00275DDE" w:rsidRPr="00275DDE" w:rsidRDefault="00275DDE" w:rsidP="008A217A">
      <w:pPr>
        <w:tabs>
          <w:tab w:val="left" w:pos="1176"/>
        </w:tabs>
        <w:spacing w:after="0" w:line="240" w:lineRule="auto"/>
        <w:jc w:val="both"/>
        <w:rPr>
          <w:rFonts w:ascii="Book Antiqua" w:eastAsia="Calibri" w:hAnsi="Book Antiqua" w:cs="Arial"/>
          <w:lang w:eastAsia="en-US"/>
        </w:rPr>
      </w:pPr>
    </w:p>
    <w:p w14:paraId="0C94E192" w14:textId="461D9D79" w:rsidR="002614E0" w:rsidRPr="00275DDE" w:rsidRDefault="00CE083A" w:rsidP="008A217A">
      <w:pPr>
        <w:pStyle w:val="Paragraphedeliste"/>
        <w:numPr>
          <w:ilvl w:val="0"/>
          <w:numId w:val="4"/>
        </w:numPr>
        <w:tabs>
          <w:tab w:val="left" w:pos="1176"/>
        </w:tabs>
        <w:spacing w:after="0" w:line="240" w:lineRule="auto"/>
        <w:jc w:val="both"/>
        <w:rPr>
          <w:rFonts w:ascii="Book Antiqua" w:eastAsia="Calibri" w:hAnsi="Book Antiqua" w:cs="Arial"/>
          <w:lang w:eastAsia="en-US"/>
        </w:rPr>
      </w:pPr>
      <w:r w:rsidRPr="00275DDE">
        <w:rPr>
          <w:rFonts w:ascii="Book Antiqua" w:eastAsia="Calibri" w:hAnsi="Book Antiqua" w:cs="Arial"/>
          <w:lang w:eastAsia="en-US"/>
        </w:rPr>
        <w:t xml:space="preserve">Le dossier de manifestation d’intérêt doit parvenir sous pli fermé directement au bureau du secrétariat du PROMOGED à l’adresse indiquée ci-dessus au plus tard le </w:t>
      </w:r>
      <w:r w:rsidR="00A0576B">
        <w:rPr>
          <w:rFonts w:ascii="Book Antiqua" w:eastAsia="Calibri" w:hAnsi="Book Antiqua" w:cs="Arial"/>
          <w:b/>
          <w:lang w:eastAsia="en-US"/>
        </w:rPr>
        <w:t xml:space="preserve">lundi </w:t>
      </w:r>
      <w:r w:rsidR="00C31C31">
        <w:rPr>
          <w:rFonts w:ascii="Book Antiqua" w:eastAsia="Calibri" w:hAnsi="Book Antiqua" w:cs="Arial"/>
          <w:b/>
          <w:lang w:eastAsia="en-US"/>
        </w:rPr>
        <w:t>1</w:t>
      </w:r>
      <w:r w:rsidR="007418AF" w:rsidRPr="00954974">
        <w:rPr>
          <w:rFonts w:ascii="Book Antiqua" w:eastAsia="Calibri" w:hAnsi="Book Antiqua" w:cs="Arial"/>
          <w:b/>
          <w:lang w:eastAsia="en-US"/>
        </w:rPr>
        <w:t xml:space="preserve">9 </w:t>
      </w:r>
      <w:r w:rsidR="0017188A" w:rsidRPr="00954974">
        <w:rPr>
          <w:rFonts w:ascii="Book Antiqua" w:eastAsia="Calibri" w:hAnsi="Book Antiqua" w:cs="Arial"/>
          <w:b/>
          <w:lang w:eastAsia="en-US"/>
        </w:rPr>
        <w:t>octobre 2020 à</w:t>
      </w:r>
      <w:r w:rsidRPr="00954974">
        <w:rPr>
          <w:rFonts w:ascii="Book Antiqua" w:eastAsia="Calibri" w:hAnsi="Book Antiqua" w:cs="Arial"/>
          <w:b/>
          <w:lang w:eastAsia="en-US"/>
        </w:rPr>
        <w:t xml:space="preserve"> 10 heures</w:t>
      </w:r>
      <w:r w:rsidRPr="00954974">
        <w:rPr>
          <w:rFonts w:ascii="Book Antiqua" w:eastAsia="Calibri" w:hAnsi="Book Antiqua" w:cs="Arial"/>
          <w:lang w:eastAsia="en-US"/>
        </w:rPr>
        <w:t xml:space="preserve"> (heure locale</w:t>
      </w:r>
      <w:r w:rsidRPr="00275DDE">
        <w:rPr>
          <w:rFonts w:ascii="Book Antiqua" w:eastAsia="Calibri" w:hAnsi="Book Antiqua" w:cs="Arial"/>
          <w:lang w:eastAsia="en-US"/>
        </w:rPr>
        <w:t>) et portant la mention « Ne pas ouvrir »</w:t>
      </w:r>
    </w:p>
    <w:p w14:paraId="469E4CA5" w14:textId="77777777" w:rsidR="00275DDE" w:rsidRPr="00275DDE" w:rsidRDefault="00275DDE" w:rsidP="008A217A">
      <w:pPr>
        <w:tabs>
          <w:tab w:val="left" w:pos="1176"/>
        </w:tabs>
        <w:spacing w:after="0" w:line="240" w:lineRule="auto"/>
        <w:jc w:val="both"/>
        <w:rPr>
          <w:rFonts w:ascii="Book Antiqua" w:eastAsia="Calibri" w:hAnsi="Book Antiqua" w:cs="Arial"/>
          <w:lang w:eastAsia="en-US"/>
        </w:rPr>
      </w:pPr>
    </w:p>
    <w:p w14:paraId="41EF2F08" w14:textId="77777777" w:rsidR="00CE083A" w:rsidRPr="00275DDE" w:rsidRDefault="00CE083A" w:rsidP="008A217A">
      <w:pPr>
        <w:tabs>
          <w:tab w:val="left" w:pos="1176"/>
        </w:tabs>
        <w:spacing w:after="0" w:line="240" w:lineRule="auto"/>
        <w:jc w:val="both"/>
        <w:rPr>
          <w:rFonts w:ascii="Book Antiqua" w:eastAsia="Calibri" w:hAnsi="Book Antiqua" w:cs="Arial"/>
          <w:lang w:eastAsia="en-US"/>
        </w:rPr>
      </w:pPr>
    </w:p>
    <w:p w14:paraId="0FEC1EA0" w14:textId="77777777" w:rsidR="00CE083A" w:rsidRPr="00275DDE" w:rsidRDefault="00CE083A" w:rsidP="008A217A">
      <w:pPr>
        <w:tabs>
          <w:tab w:val="left" w:pos="1176"/>
        </w:tabs>
        <w:spacing w:after="0" w:line="240" w:lineRule="auto"/>
        <w:jc w:val="right"/>
        <w:rPr>
          <w:rFonts w:ascii="Book Antiqua" w:eastAsia="Calibri" w:hAnsi="Book Antiqua" w:cs="Arial"/>
          <w:lang w:eastAsia="en-US"/>
        </w:rPr>
      </w:pPr>
    </w:p>
    <w:p w14:paraId="705F95FF" w14:textId="77777777" w:rsidR="00CE083A" w:rsidRPr="00275DDE" w:rsidRDefault="00CE083A" w:rsidP="008A217A">
      <w:pPr>
        <w:tabs>
          <w:tab w:val="left" w:pos="1176"/>
        </w:tabs>
        <w:spacing w:after="0" w:line="240" w:lineRule="auto"/>
        <w:jc w:val="right"/>
        <w:rPr>
          <w:rFonts w:ascii="Book Antiqua" w:eastAsia="Calibri" w:hAnsi="Book Antiqua" w:cs="Arial"/>
          <w:lang w:eastAsia="en-US"/>
        </w:rPr>
      </w:pPr>
      <w:r w:rsidRPr="00275DDE">
        <w:rPr>
          <w:rFonts w:ascii="Book Antiqua" w:eastAsia="Calibri" w:hAnsi="Book Antiqua" w:cs="Arial"/>
          <w:lang w:eastAsia="en-US"/>
        </w:rPr>
        <w:t xml:space="preserve">Le Coordonnateur </w:t>
      </w:r>
    </w:p>
    <w:p w14:paraId="1E0A487B" w14:textId="77777777" w:rsidR="00CE083A" w:rsidRPr="00275DDE" w:rsidRDefault="00CE083A" w:rsidP="008A217A">
      <w:pPr>
        <w:tabs>
          <w:tab w:val="left" w:pos="1176"/>
        </w:tabs>
        <w:spacing w:after="0" w:line="240" w:lineRule="auto"/>
        <w:jc w:val="right"/>
        <w:rPr>
          <w:rFonts w:ascii="Book Antiqua" w:eastAsia="Calibri" w:hAnsi="Book Antiqua" w:cs="Arial"/>
          <w:lang w:eastAsia="en-US"/>
        </w:rPr>
      </w:pPr>
    </w:p>
    <w:p w14:paraId="0B8B5F71" w14:textId="32406911" w:rsidR="00CE083A" w:rsidRPr="00275DDE" w:rsidRDefault="00B91402" w:rsidP="008A217A">
      <w:pPr>
        <w:tabs>
          <w:tab w:val="left" w:pos="1176"/>
        </w:tabs>
        <w:spacing w:after="0" w:line="240" w:lineRule="auto"/>
        <w:jc w:val="right"/>
        <w:rPr>
          <w:rFonts w:ascii="Book Antiqua" w:eastAsia="Calibri" w:hAnsi="Book Antiqua" w:cs="Arial"/>
          <w:lang w:eastAsia="en-US"/>
        </w:rPr>
      </w:pPr>
      <w:r>
        <w:rPr>
          <w:rFonts w:ascii="Book Antiqua" w:eastAsia="Calibri" w:hAnsi="Book Antiqua" w:cs="Arial"/>
          <w:lang w:eastAsia="en-US"/>
        </w:rPr>
        <w:t>Mass THIAM</w:t>
      </w:r>
    </w:p>
    <w:p w14:paraId="7CD933D6" w14:textId="77777777" w:rsidR="004B4DA6" w:rsidRPr="00275DDE" w:rsidRDefault="004B4DA6" w:rsidP="008A217A">
      <w:pPr>
        <w:tabs>
          <w:tab w:val="left" w:pos="1176"/>
        </w:tabs>
        <w:spacing w:after="0" w:line="240" w:lineRule="auto"/>
        <w:jc w:val="both"/>
        <w:rPr>
          <w:rFonts w:ascii="Book Antiqua" w:eastAsia="Calibri" w:hAnsi="Book Antiqua" w:cs="Arial"/>
          <w:lang w:eastAsia="en-US"/>
        </w:rPr>
      </w:pPr>
    </w:p>
    <w:p w14:paraId="33A68504" w14:textId="77777777" w:rsidR="004B4DA6" w:rsidRPr="00275DDE" w:rsidRDefault="004B4DA6" w:rsidP="008A217A">
      <w:pPr>
        <w:tabs>
          <w:tab w:val="left" w:pos="1176"/>
        </w:tabs>
        <w:spacing w:after="0" w:line="240" w:lineRule="auto"/>
        <w:jc w:val="both"/>
        <w:rPr>
          <w:rFonts w:ascii="Book Antiqua" w:eastAsia="Calibri" w:hAnsi="Book Antiqua" w:cs="Arial"/>
          <w:lang w:eastAsia="en-US"/>
        </w:rPr>
      </w:pPr>
    </w:p>
    <w:p w14:paraId="1649B010" w14:textId="77777777" w:rsidR="00CE236A" w:rsidRPr="00275DDE" w:rsidRDefault="00CE236A" w:rsidP="008A217A">
      <w:pPr>
        <w:spacing w:after="0" w:line="240" w:lineRule="auto"/>
        <w:jc w:val="both"/>
        <w:rPr>
          <w:rFonts w:ascii="Book Antiqua" w:hAnsi="Book Antiqua"/>
          <w:b/>
        </w:rPr>
      </w:pPr>
    </w:p>
    <w:sectPr w:rsidR="00CE236A" w:rsidRPr="00275DDE" w:rsidSect="00657335">
      <w:footerReference w:type="even" r:id="rId8"/>
      <w:footerReference w:type="default" r:id="rId9"/>
      <w:headerReference w:type="first" r:id="rId10"/>
      <w:pgSz w:w="11906" w:h="16838"/>
      <w:pgMar w:top="1417" w:right="1417" w:bottom="1417" w:left="1417"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A8E5" w14:textId="77777777" w:rsidR="00642931" w:rsidRDefault="00642931" w:rsidP="007424F1">
      <w:pPr>
        <w:spacing w:after="0" w:line="240" w:lineRule="auto"/>
      </w:pPr>
      <w:r>
        <w:separator/>
      </w:r>
    </w:p>
  </w:endnote>
  <w:endnote w:type="continuationSeparator" w:id="0">
    <w:p w14:paraId="321B7C01" w14:textId="77777777" w:rsidR="00642931" w:rsidRDefault="00642931" w:rsidP="0074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CBBB1" w14:textId="77777777" w:rsidR="00534924" w:rsidRDefault="00534924" w:rsidP="00534924">
    <w:pPr>
      <w:pBdr>
        <w:top w:val="thinThickSmallGap" w:sz="24" w:space="1" w:color="00B050"/>
      </w:pBdr>
      <w:spacing w:after="0"/>
      <w:jc w:val="center"/>
      <w:rPr>
        <w:b/>
        <w:color w:val="00B050"/>
        <w:sz w:val="18"/>
      </w:rPr>
    </w:pPr>
    <w:r>
      <w:rPr>
        <w:b/>
        <w:color w:val="00B050"/>
        <w:sz w:val="18"/>
      </w:rPr>
      <w:t>Unité de Coordination de la Gestion des déchets solides (UCG)</w:t>
    </w:r>
  </w:p>
  <w:p w14:paraId="44993A29" w14:textId="76F50F1D" w:rsidR="00534924" w:rsidRDefault="00534924" w:rsidP="00534924">
    <w:pPr>
      <w:spacing w:after="0"/>
      <w:jc w:val="center"/>
      <w:rPr>
        <w:b/>
        <w:color w:val="00B050"/>
        <w:sz w:val="18"/>
      </w:rPr>
    </w:pPr>
    <w:r>
      <w:rPr>
        <w:b/>
        <w:color w:val="00B050"/>
        <w:sz w:val="18"/>
      </w:rPr>
      <w:t>Sacré Cœur Cité Keur</w:t>
    </w:r>
    <w:r w:rsidR="00954974">
      <w:rPr>
        <w:b/>
        <w:color w:val="00B050"/>
        <w:sz w:val="18"/>
      </w:rPr>
      <w:t xml:space="preserve"> </w:t>
    </w:r>
    <w:r>
      <w:rPr>
        <w:b/>
        <w:color w:val="00B050"/>
        <w:sz w:val="18"/>
      </w:rPr>
      <w:t xml:space="preserve">Gorgui Immeuble Y – </w:t>
    </w:r>
    <w:r w:rsidR="00954974">
      <w:rPr>
        <w:b/>
        <w:color w:val="00B050"/>
        <w:sz w:val="18"/>
      </w:rPr>
      <w:t>5</w:t>
    </w:r>
    <w:r>
      <w:rPr>
        <w:b/>
        <w:color w:val="00B050"/>
        <w:sz w:val="18"/>
        <w:vertAlign w:val="superscript"/>
      </w:rPr>
      <w:t>ème</w:t>
    </w:r>
    <w:r>
      <w:rPr>
        <w:b/>
        <w:color w:val="00B050"/>
        <w:sz w:val="18"/>
      </w:rPr>
      <w:t xml:space="preserve"> étage – Appart.B – Tél. : 33 869 02 62 – Fax : 33 824 71 22</w:t>
    </w:r>
  </w:p>
  <w:p w14:paraId="45590DF6" w14:textId="77777777" w:rsidR="00534924" w:rsidRDefault="005349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2E87" w14:textId="77777777" w:rsidR="007424F1" w:rsidRDefault="007424F1" w:rsidP="007424F1">
    <w:pPr>
      <w:pBdr>
        <w:top w:val="thinThickSmallGap" w:sz="24" w:space="1" w:color="00B050"/>
      </w:pBdr>
      <w:spacing w:after="0"/>
      <w:jc w:val="center"/>
      <w:rPr>
        <w:b/>
        <w:color w:val="00B050"/>
        <w:sz w:val="18"/>
      </w:rPr>
    </w:pPr>
    <w:r>
      <w:rPr>
        <w:b/>
        <w:color w:val="00B050"/>
        <w:sz w:val="18"/>
      </w:rPr>
      <w:t>Unité de Coordination de la Gestion des déchets solides (UCG)</w:t>
    </w:r>
  </w:p>
  <w:p w14:paraId="66E9D7C5" w14:textId="53D49777" w:rsidR="007424F1" w:rsidRDefault="007424F1" w:rsidP="007424F1">
    <w:pPr>
      <w:spacing w:after="0"/>
      <w:jc w:val="center"/>
      <w:rPr>
        <w:b/>
        <w:color w:val="00B050"/>
        <w:sz w:val="18"/>
      </w:rPr>
    </w:pPr>
    <w:r>
      <w:rPr>
        <w:b/>
        <w:color w:val="00B050"/>
        <w:sz w:val="18"/>
      </w:rPr>
      <w:t>Sacré Cœur Cité Keur</w:t>
    </w:r>
    <w:r w:rsidR="00954974">
      <w:rPr>
        <w:b/>
        <w:color w:val="00B050"/>
        <w:sz w:val="18"/>
      </w:rPr>
      <w:t xml:space="preserve"> </w:t>
    </w:r>
    <w:r>
      <w:rPr>
        <w:b/>
        <w:color w:val="00B050"/>
        <w:sz w:val="18"/>
      </w:rPr>
      <w:t>Gorgui Immeuble Y – 3</w:t>
    </w:r>
    <w:r>
      <w:rPr>
        <w:b/>
        <w:color w:val="00B050"/>
        <w:sz w:val="18"/>
        <w:vertAlign w:val="superscript"/>
      </w:rPr>
      <w:t>ème</w:t>
    </w:r>
    <w:r>
      <w:rPr>
        <w:b/>
        <w:color w:val="00B050"/>
        <w:sz w:val="18"/>
      </w:rPr>
      <w:t xml:space="preserve"> étage – Appart.B – Tél. : 33 869 02 62 – Fax : 33 824 71 22</w:t>
    </w:r>
  </w:p>
  <w:p w14:paraId="34077B88" w14:textId="77777777" w:rsidR="007424F1" w:rsidRDefault="007424F1" w:rsidP="007424F1">
    <w:pPr>
      <w:pStyle w:val="Pieddepage"/>
      <w:jc w:val="center"/>
    </w:pPr>
  </w:p>
  <w:p w14:paraId="1E1AD784" w14:textId="77777777" w:rsidR="007424F1" w:rsidRDefault="007424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6C939" w14:textId="77777777" w:rsidR="00642931" w:rsidRDefault="00642931" w:rsidP="007424F1">
      <w:pPr>
        <w:spacing w:after="0" w:line="240" w:lineRule="auto"/>
      </w:pPr>
      <w:r>
        <w:separator/>
      </w:r>
    </w:p>
  </w:footnote>
  <w:footnote w:type="continuationSeparator" w:id="0">
    <w:p w14:paraId="6D33625C" w14:textId="77777777" w:rsidR="00642931" w:rsidRDefault="00642931" w:rsidP="0074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6EA4" w14:textId="77777777" w:rsidR="00657335" w:rsidRDefault="00657335" w:rsidP="00657335">
    <w:pPr>
      <w:tabs>
        <w:tab w:val="left" w:pos="9244"/>
      </w:tabs>
      <w:rPr>
        <w:rFonts w:ascii="Century Schoolbook" w:hAnsi="Century Schoolbook"/>
        <w:b/>
        <w:color w:val="0000FF"/>
        <w:sz w:val="12"/>
        <w:szCs w:val="12"/>
      </w:rPr>
    </w:pPr>
    <w:r>
      <w:rPr>
        <w:noProof/>
        <w:lang w:val="en-US" w:eastAsia="en-US"/>
      </w:rPr>
      <mc:AlternateContent>
        <mc:Choice Requires="wps">
          <w:drawing>
            <wp:anchor distT="45720" distB="45720" distL="114300" distR="114300" simplePos="0" relativeHeight="251659264" behindDoc="0" locked="0" layoutInCell="1" allowOverlap="1" wp14:anchorId="60E721D4" wp14:editId="1E09A453">
              <wp:simplePos x="0" y="0"/>
              <wp:positionH relativeFrom="column">
                <wp:posOffset>-461645</wp:posOffset>
              </wp:positionH>
              <wp:positionV relativeFrom="paragraph">
                <wp:posOffset>-231140</wp:posOffset>
              </wp:positionV>
              <wp:extent cx="2971800" cy="2241550"/>
              <wp:effectExtent l="0" t="0" r="0" b="635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41550"/>
                      </a:xfrm>
                      <a:prstGeom prst="rect">
                        <a:avLst/>
                      </a:prstGeom>
                      <a:solidFill>
                        <a:srgbClr val="FFFFFF"/>
                      </a:solidFill>
                      <a:ln w="9525">
                        <a:noFill/>
                        <a:miter lim="800000"/>
                        <a:headEnd/>
                        <a:tailEnd/>
                      </a:ln>
                    </wps:spPr>
                    <wps:txbx>
                      <w:txbxContent>
                        <w:p w14:paraId="3BF2E5E8" w14:textId="77777777" w:rsidR="00657335" w:rsidRPr="00513045" w:rsidRDefault="00C579DF" w:rsidP="00657335">
                          <w:pPr>
                            <w:tabs>
                              <w:tab w:val="left" w:pos="855"/>
                              <w:tab w:val="center" w:pos="1973"/>
                            </w:tabs>
                            <w:spacing w:after="0"/>
                            <w:jc w:val="center"/>
                            <w:outlineLvl w:val="0"/>
                            <w:rPr>
                              <w:b/>
                              <w:bCs/>
                              <w:noProof/>
                              <w:lang w:eastAsia="en-US"/>
                            </w:rPr>
                          </w:pPr>
                          <w:r w:rsidRPr="00AE4C4B">
                            <w:rPr>
                              <w:noProof/>
                            </w:rPr>
                            <w:object w:dxaOrig="3375" w:dyaOrig="3375" w14:anchorId="2042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1pt;height:34.5pt;mso-width-percent:0;mso-height-percent:0;mso-width-percent:0;mso-height-percent:0">
                                <v:imagedata r:id="rId1" o:title=""/>
                              </v:shape>
                              <o:OLEObject Type="Embed" ProgID="MSPhotoEd.3" ShapeID="_x0000_i1026" DrawAspect="Content" ObjectID="_1661677607" r:id="rId2"/>
                            </w:object>
                          </w:r>
                          <w:r w:rsidR="00657335">
                            <w:rPr>
                              <w:b/>
                              <w:bCs/>
                              <w:noProof/>
                              <w:lang w:eastAsia="en-US"/>
                            </w:rPr>
                            <w:br/>
                          </w:r>
                          <w:r w:rsidR="00657335" w:rsidRPr="006B6AF3">
                            <w:rPr>
                              <w:b/>
                              <w:bCs/>
                              <w:noProof/>
                              <w:lang w:eastAsia="en-US"/>
                            </w:rPr>
                            <w:t>République du Sénégal</w:t>
                          </w:r>
                        </w:p>
                        <w:p w14:paraId="706AC501" w14:textId="77777777" w:rsidR="00657335" w:rsidRPr="00513045" w:rsidRDefault="00657335" w:rsidP="00657335">
                          <w:pPr>
                            <w:spacing w:after="0"/>
                            <w:ind w:left="283" w:right="170"/>
                            <w:jc w:val="center"/>
                            <w:outlineLvl w:val="0"/>
                            <w:rPr>
                              <w:sz w:val="18"/>
                              <w:szCs w:val="18"/>
                              <w:lang w:eastAsia="en-US"/>
                            </w:rPr>
                          </w:pPr>
                          <w:r w:rsidRPr="00513045">
                            <w:rPr>
                              <w:sz w:val="18"/>
                              <w:szCs w:val="18"/>
                              <w:lang w:eastAsia="en-US"/>
                            </w:rPr>
                            <w:t>Un Peuple – Un But –  Une Foi</w:t>
                          </w:r>
                        </w:p>
                        <w:p w14:paraId="4B149B64" w14:textId="77777777" w:rsidR="00657335" w:rsidRPr="00513045" w:rsidRDefault="00657335" w:rsidP="00657335">
                          <w:pPr>
                            <w:spacing w:after="0"/>
                            <w:jc w:val="center"/>
                            <w:outlineLvl w:val="0"/>
                            <w:rPr>
                              <w:b/>
                            </w:rPr>
                          </w:pPr>
                          <w:r w:rsidRPr="00513045">
                            <w:rPr>
                              <w:b/>
                            </w:rPr>
                            <w:t>-*-*-*-*-</w:t>
                          </w:r>
                        </w:p>
                        <w:p w14:paraId="709A380C" w14:textId="77777777" w:rsidR="00657335" w:rsidRPr="007424F1" w:rsidRDefault="00657335" w:rsidP="00657335">
                          <w:pPr>
                            <w:spacing w:after="0"/>
                            <w:jc w:val="center"/>
                            <w:outlineLvl w:val="0"/>
                            <w:rPr>
                              <w:b/>
                              <w:sz w:val="20"/>
                              <w:szCs w:val="20"/>
                              <w:lang w:eastAsia="en-US"/>
                            </w:rPr>
                          </w:pPr>
                          <w:r w:rsidRPr="007D451C">
                            <w:rPr>
                              <w:b/>
                              <w:lang w:eastAsia="en-US"/>
                            </w:rPr>
                            <w:t xml:space="preserve">  </w:t>
                          </w:r>
                          <w:r w:rsidRPr="007424F1">
                            <w:rPr>
                              <w:b/>
                              <w:sz w:val="20"/>
                              <w:szCs w:val="20"/>
                              <w:lang w:eastAsia="en-US"/>
                            </w:rPr>
                            <w:t>MINISTERE DE L</w:t>
                          </w:r>
                          <w:r>
                            <w:rPr>
                              <w:b/>
                              <w:sz w:val="20"/>
                              <w:szCs w:val="20"/>
                              <w:lang w:eastAsia="en-US"/>
                            </w:rPr>
                            <w:t>’URBANISME, DU LOGEMENT ET DE L’HYGIENE PUBLIQUE</w:t>
                          </w:r>
                          <w:r w:rsidRPr="007424F1">
                            <w:rPr>
                              <w:b/>
                              <w:sz w:val="20"/>
                              <w:szCs w:val="20"/>
                              <w:lang w:eastAsia="en-US"/>
                            </w:rPr>
                            <w:t xml:space="preserve"> </w:t>
                          </w:r>
                        </w:p>
                        <w:p w14:paraId="676513B3" w14:textId="77777777" w:rsidR="00657335" w:rsidRPr="00B73284" w:rsidRDefault="00657335" w:rsidP="00657335">
                          <w:pPr>
                            <w:spacing w:after="0"/>
                            <w:jc w:val="center"/>
                            <w:outlineLvl w:val="0"/>
                            <w:rPr>
                              <w:b/>
                            </w:rPr>
                          </w:pPr>
                          <w:r w:rsidRPr="00B73284">
                            <w:rPr>
                              <w:b/>
                            </w:rPr>
                            <w:t>-*-*-*-*-</w:t>
                          </w:r>
                        </w:p>
                        <w:p w14:paraId="2BB1B73C" w14:textId="77777777" w:rsidR="00657335" w:rsidRPr="00C874BD" w:rsidRDefault="00657335" w:rsidP="00657335">
                          <w:pPr>
                            <w:tabs>
                              <w:tab w:val="left" w:pos="1650"/>
                            </w:tabs>
                            <w:ind w:left="283"/>
                            <w:jc w:val="center"/>
                            <w:rPr>
                              <w:rFonts w:eastAsia="Calibri"/>
                              <w:b/>
                              <w:lang w:eastAsia="en-US"/>
                            </w:rPr>
                          </w:pPr>
                          <w:r w:rsidRPr="00C874BD">
                            <w:rPr>
                              <w:rFonts w:eastAsia="Calibri"/>
                              <w:b/>
                              <w:lang w:eastAsia="en-US"/>
                            </w:rPr>
                            <w:t>Unité de Coordination de la Gestion</w:t>
                          </w:r>
                          <w:r>
                            <w:rPr>
                              <w:rFonts w:eastAsia="Calibri"/>
                              <w:b/>
                              <w:lang w:eastAsia="en-US"/>
                            </w:rPr>
                            <w:t xml:space="preserve"> Des Déchets Solides </w:t>
                          </w:r>
                        </w:p>
                        <w:p w14:paraId="5BCF4047" w14:textId="77777777" w:rsidR="00657335" w:rsidRPr="00C874BD" w:rsidRDefault="00657335" w:rsidP="00657335">
                          <w:pPr>
                            <w:tabs>
                              <w:tab w:val="left" w:pos="1650"/>
                            </w:tabs>
                            <w:jc w:val="center"/>
                            <w:rPr>
                              <w:rFonts w:eastAsia="Calibri"/>
                              <w:b/>
                              <w:lang w:eastAsia="en-US"/>
                            </w:rPr>
                          </w:pPr>
                        </w:p>
                        <w:p w14:paraId="38E1C893" w14:textId="77777777" w:rsidR="00657335" w:rsidRDefault="00657335" w:rsidP="00657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721D4" id="_x0000_t202" coordsize="21600,21600" o:spt="202" path="m,l,21600r21600,l21600,xe">
              <v:stroke joinstyle="miter"/>
              <v:path gradientshapeok="t" o:connecttype="rect"/>
            </v:shapetype>
            <v:shape id="Zone de texte 217" o:spid="_x0000_s1026" type="#_x0000_t202" style="position:absolute;margin-left:-36.35pt;margin-top:-18.2pt;width:234pt;height:1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6jJgIAACUEAAAOAAAAZHJzL2Uyb0RvYy54bWysU02P2yAQvVfqf0DcG8dW0mysOKtttqkq&#10;bT+kbS+9EcAxKjAUSOz013fA2Wy0vVX1ATGe4fHmzWN1OxhNjtIHBbah5WRKibQchLL7hn7/tn1z&#10;Q0mIzAqmwcqGnmSgt+vXr1a9q2UFHWghPUEQG+reNbSL0dVFEXgnDQsTcNJisgVvWMTQ7wvhWY/o&#10;RhfVdPq26MEL54HLEPDv/Zik64zftpLHL20bZCS6ocgt5tXndZfWYr1i9d4z1yl+psH+gYVhyuKl&#10;F6h7Fhk5ePUXlFHcQ4A2TjiYAtpWcZl7wG7K6YtuHjvmZO4FxQnuIlP4f7D88/GrJ0o0tCoXlFhm&#10;cEg/cFRESBLlECVJCZSpd6HG6keH9XF4BwOOO7cc3APwn4FY2HTM7uWd99B3kgmkWaaTxdXRESck&#10;kF3/CQTexg4RMtDQepM0RFUIouO4TpcRIRPC8We1XJQ3U0xxzFXVrJzP8xALVj8ddz7EDxIMSZuG&#10;evRAhmfHhxATHVY/laTbAmgltkrrHPj9bqM9OTL0yzZ/uYMXZdqSvqHLeTXPyBbS+WwloyL6WSvT&#10;UKSJ3+iwJMd7K3JJZEqPe2Si7VmfJMkoThx2AxYm0XYgTqiUh9G3+M5w04H/TUmPnm1o+HVgXlKi&#10;P1pUe1nOZsnkOZjNFxUG/jqzu84wyxGqoZGScbuJ+WEkHSzc4VRalfV6ZnLmil7MMp7fTTL7dZyr&#10;nl/3+g8AAAD//wMAUEsDBBQABgAIAAAAIQAVX5mQ3wAAAAsBAAAPAAAAZHJzL2Rvd25yZXYueG1s&#10;TI/BbsIwDIbvk/YOkZF2mSCFQjq6pmibtGlXGA/gtqGtaJyqCbS8/bzTuP2WP/3+nO0m24mrGXzr&#10;SMNyEYEwVLqqpVrD8edz/gLCB6QKO0dGw8142OWPDxmmlRtpb66HUAsuIZ+ihiaEPpXSl42x6Beu&#10;N8S7kxssBh6HWlYDjlxuO7mKIiUttsQXGuzNR2PK8+FiNZy+x+fNdiy+wjHZr9U7tknhblo/zaa3&#10;VxDBTOEfhj99VoecnQp3ocqLTsM8WSWMcojVGgQT8XYTgyg4LJUCmWfy/of8FwAA//8DAFBLAQIt&#10;ABQABgAIAAAAIQC2gziS/gAAAOEBAAATAAAAAAAAAAAAAAAAAAAAAABbQ29udGVudF9UeXBlc10u&#10;eG1sUEsBAi0AFAAGAAgAAAAhADj9If/WAAAAlAEAAAsAAAAAAAAAAAAAAAAALwEAAF9yZWxzLy5y&#10;ZWxzUEsBAi0AFAAGAAgAAAAhAHV2XqMmAgAAJQQAAA4AAAAAAAAAAAAAAAAALgIAAGRycy9lMm9E&#10;b2MueG1sUEsBAi0AFAAGAAgAAAAhABVfmZDfAAAACwEAAA8AAAAAAAAAAAAAAAAAgAQAAGRycy9k&#10;b3ducmV2LnhtbFBLBQYAAAAABAAEAPMAAACMBQAAAAA=&#10;" stroked="f">
              <v:textbox>
                <w:txbxContent>
                  <w:p w14:paraId="3BF2E5E8" w14:textId="77777777" w:rsidR="00657335" w:rsidRPr="00513045" w:rsidRDefault="00C579DF" w:rsidP="00657335">
                    <w:pPr>
                      <w:tabs>
                        <w:tab w:val="left" w:pos="855"/>
                        <w:tab w:val="center" w:pos="1973"/>
                      </w:tabs>
                      <w:spacing w:after="0"/>
                      <w:jc w:val="center"/>
                      <w:outlineLvl w:val="0"/>
                      <w:rPr>
                        <w:b/>
                        <w:bCs/>
                        <w:noProof/>
                        <w:lang w:eastAsia="en-US"/>
                      </w:rPr>
                    </w:pPr>
                    <w:r w:rsidRPr="00AE4C4B">
                      <w:rPr>
                        <w:noProof/>
                      </w:rPr>
                      <w:object w:dxaOrig="3375" w:dyaOrig="3375" w14:anchorId="2042C100">
                        <v:shape id="_x0000_i1026" type="#_x0000_t75" alt="" style="width:61pt;height:34.5pt;mso-width-percent:0;mso-height-percent:0;mso-width-percent:0;mso-height-percent:0">
                          <v:imagedata r:id="rId3" o:title=""/>
                        </v:shape>
                        <o:OLEObject Type="Embed" ProgID="MSPhotoEd.3" ShapeID="_x0000_i1026" DrawAspect="Content" ObjectID="_1661327378" r:id="rId4"/>
                      </w:object>
                    </w:r>
                    <w:r w:rsidR="00657335">
                      <w:rPr>
                        <w:b/>
                        <w:bCs/>
                        <w:noProof/>
                        <w:lang w:eastAsia="en-US"/>
                      </w:rPr>
                      <w:br/>
                    </w:r>
                    <w:r w:rsidR="00657335" w:rsidRPr="006B6AF3">
                      <w:rPr>
                        <w:b/>
                        <w:bCs/>
                        <w:noProof/>
                        <w:lang w:eastAsia="en-US"/>
                      </w:rPr>
                      <w:t>République du Sénégal</w:t>
                    </w:r>
                  </w:p>
                  <w:p w14:paraId="706AC501" w14:textId="77777777" w:rsidR="00657335" w:rsidRPr="00513045" w:rsidRDefault="00657335" w:rsidP="00657335">
                    <w:pPr>
                      <w:spacing w:after="0"/>
                      <w:ind w:left="283" w:right="170"/>
                      <w:jc w:val="center"/>
                      <w:outlineLvl w:val="0"/>
                      <w:rPr>
                        <w:sz w:val="18"/>
                        <w:szCs w:val="18"/>
                        <w:lang w:eastAsia="en-US"/>
                      </w:rPr>
                    </w:pPr>
                    <w:r w:rsidRPr="00513045">
                      <w:rPr>
                        <w:sz w:val="18"/>
                        <w:szCs w:val="18"/>
                        <w:lang w:eastAsia="en-US"/>
                      </w:rPr>
                      <w:t>Un Peuple – Un But –  Une Foi</w:t>
                    </w:r>
                  </w:p>
                  <w:p w14:paraId="4B149B64" w14:textId="77777777" w:rsidR="00657335" w:rsidRPr="00513045" w:rsidRDefault="00657335" w:rsidP="00657335">
                    <w:pPr>
                      <w:spacing w:after="0"/>
                      <w:jc w:val="center"/>
                      <w:outlineLvl w:val="0"/>
                      <w:rPr>
                        <w:b/>
                      </w:rPr>
                    </w:pPr>
                    <w:r w:rsidRPr="00513045">
                      <w:rPr>
                        <w:b/>
                      </w:rPr>
                      <w:t>-*-*-*-*-</w:t>
                    </w:r>
                  </w:p>
                  <w:p w14:paraId="709A380C" w14:textId="77777777" w:rsidR="00657335" w:rsidRPr="007424F1" w:rsidRDefault="00657335" w:rsidP="00657335">
                    <w:pPr>
                      <w:spacing w:after="0"/>
                      <w:jc w:val="center"/>
                      <w:outlineLvl w:val="0"/>
                      <w:rPr>
                        <w:b/>
                        <w:sz w:val="20"/>
                        <w:szCs w:val="20"/>
                        <w:lang w:eastAsia="en-US"/>
                      </w:rPr>
                    </w:pPr>
                    <w:r w:rsidRPr="007D451C">
                      <w:rPr>
                        <w:b/>
                        <w:lang w:eastAsia="en-US"/>
                      </w:rPr>
                      <w:t xml:space="preserve">  </w:t>
                    </w:r>
                    <w:r w:rsidRPr="007424F1">
                      <w:rPr>
                        <w:b/>
                        <w:sz w:val="20"/>
                        <w:szCs w:val="20"/>
                        <w:lang w:eastAsia="en-US"/>
                      </w:rPr>
                      <w:t>MINISTERE DE L</w:t>
                    </w:r>
                    <w:r>
                      <w:rPr>
                        <w:b/>
                        <w:sz w:val="20"/>
                        <w:szCs w:val="20"/>
                        <w:lang w:eastAsia="en-US"/>
                      </w:rPr>
                      <w:t>’URBANISME, DU LOGEMENT ET DE L’HYGIENE PUBLIQUE</w:t>
                    </w:r>
                    <w:r w:rsidRPr="007424F1">
                      <w:rPr>
                        <w:b/>
                        <w:sz w:val="20"/>
                        <w:szCs w:val="20"/>
                        <w:lang w:eastAsia="en-US"/>
                      </w:rPr>
                      <w:t xml:space="preserve"> </w:t>
                    </w:r>
                  </w:p>
                  <w:p w14:paraId="676513B3" w14:textId="77777777" w:rsidR="00657335" w:rsidRPr="00B73284" w:rsidRDefault="00657335" w:rsidP="00657335">
                    <w:pPr>
                      <w:spacing w:after="0"/>
                      <w:jc w:val="center"/>
                      <w:outlineLvl w:val="0"/>
                      <w:rPr>
                        <w:b/>
                      </w:rPr>
                    </w:pPr>
                    <w:r w:rsidRPr="00B73284">
                      <w:rPr>
                        <w:b/>
                      </w:rPr>
                      <w:t>-*-*-*-*-</w:t>
                    </w:r>
                  </w:p>
                  <w:p w14:paraId="2BB1B73C" w14:textId="77777777" w:rsidR="00657335" w:rsidRPr="00C874BD" w:rsidRDefault="00657335" w:rsidP="00657335">
                    <w:pPr>
                      <w:tabs>
                        <w:tab w:val="left" w:pos="1650"/>
                      </w:tabs>
                      <w:ind w:left="283"/>
                      <w:jc w:val="center"/>
                      <w:rPr>
                        <w:rFonts w:eastAsia="Calibri"/>
                        <w:b/>
                        <w:lang w:eastAsia="en-US"/>
                      </w:rPr>
                    </w:pPr>
                    <w:r w:rsidRPr="00C874BD">
                      <w:rPr>
                        <w:rFonts w:eastAsia="Calibri"/>
                        <w:b/>
                        <w:lang w:eastAsia="en-US"/>
                      </w:rPr>
                      <w:t>Unité de Coordination de la Gestion</w:t>
                    </w:r>
                    <w:r>
                      <w:rPr>
                        <w:rFonts w:eastAsia="Calibri"/>
                        <w:b/>
                        <w:lang w:eastAsia="en-US"/>
                      </w:rPr>
                      <w:t xml:space="preserve"> Des Déchets Solides </w:t>
                    </w:r>
                  </w:p>
                  <w:p w14:paraId="5BCF4047" w14:textId="77777777" w:rsidR="00657335" w:rsidRPr="00C874BD" w:rsidRDefault="00657335" w:rsidP="00657335">
                    <w:pPr>
                      <w:tabs>
                        <w:tab w:val="left" w:pos="1650"/>
                      </w:tabs>
                      <w:jc w:val="center"/>
                      <w:rPr>
                        <w:rFonts w:eastAsia="Calibri"/>
                        <w:b/>
                        <w:lang w:eastAsia="en-US"/>
                      </w:rPr>
                    </w:pPr>
                  </w:p>
                  <w:p w14:paraId="38E1C893" w14:textId="77777777" w:rsidR="00657335" w:rsidRDefault="00657335" w:rsidP="00657335"/>
                </w:txbxContent>
              </v:textbox>
              <w10:wrap type="square"/>
            </v:shape>
          </w:pict>
        </mc:Fallback>
      </mc:AlternateContent>
    </w:r>
    <w:r>
      <w:rPr>
        <w:b/>
        <w:sz w:val="20"/>
        <w:szCs w:val="20"/>
        <w:lang w:val="en-US"/>
      </w:rPr>
      <w:t xml:space="preserve">  </w:t>
    </w:r>
    <w:r>
      <w:rPr>
        <w:noProof/>
        <w:lang w:val="en-US" w:eastAsia="en-US"/>
      </w:rPr>
      <w:drawing>
        <wp:anchor distT="0" distB="0" distL="114300" distR="114300" simplePos="0" relativeHeight="251660288" behindDoc="0" locked="0" layoutInCell="1" allowOverlap="1" wp14:anchorId="72F1C39D" wp14:editId="3FEA5878">
          <wp:simplePos x="0" y="0"/>
          <wp:positionH relativeFrom="column">
            <wp:posOffset>2900680</wp:posOffset>
          </wp:positionH>
          <wp:positionV relativeFrom="paragraph">
            <wp:posOffset>5715</wp:posOffset>
          </wp:positionV>
          <wp:extent cx="1276350" cy="990600"/>
          <wp:effectExtent l="0" t="0" r="0" b="0"/>
          <wp:wrapSquare wrapText="right"/>
          <wp:docPr id="1" name="Image 1" descr="Résultat de recherche d'images pour &quot;logo banque mondi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ogo banque mondial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96F1B" w14:textId="77777777" w:rsidR="00657335" w:rsidRDefault="00657335" w:rsidP="00657335">
    <w:pPr>
      <w:tabs>
        <w:tab w:val="left" w:pos="9244"/>
      </w:tabs>
      <w:rPr>
        <w:rFonts w:ascii="Algerian" w:eastAsia="Calibri" w:hAnsi="Algerian"/>
        <w:b/>
        <w:spacing w:val="20"/>
        <w:sz w:val="30"/>
        <w:szCs w:val="30"/>
      </w:rPr>
    </w:pPr>
    <w:r w:rsidRPr="005A2283">
      <w:rPr>
        <w:noProof/>
        <w:lang w:val="en-US" w:eastAsia="en-US"/>
      </w:rPr>
      <w:drawing>
        <wp:inline distT="0" distB="0" distL="0" distR="0" wp14:anchorId="1C50C5F1" wp14:editId="61C679ED">
          <wp:extent cx="736600" cy="647700"/>
          <wp:effectExtent l="0" t="0" r="6350" b="0"/>
          <wp:docPr id="2" name="Image 2" descr="Vignette pour la version du 14 mars 2013 Ã  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ignette pour la version du 14 mars 2013 Ã  03: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647700"/>
                  </a:xfrm>
                  <a:prstGeom prst="rect">
                    <a:avLst/>
                  </a:prstGeom>
                  <a:noFill/>
                  <a:ln>
                    <a:noFill/>
                  </a:ln>
                </pic:spPr>
              </pic:pic>
            </a:graphicData>
          </a:graphic>
        </wp:inline>
      </w:drawing>
    </w:r>
    <w:r>
      <w:rPr>
        <w:rFonts w:ascii="Algerian" w:eastAsia="Calibri" w:hAnsi="Algerian"/>
        <w:b/>
        <w:noProof/>
        <w:spacing w:val="20"/>
        <w:sz w:val="30"/>
        <w:szCs w:val="30"/>
        <w:lang w:val="en-US" w:eastAsia="en-US"/>
      </w:rPr>
      <w:drawing>
        <wp:inline distT="0" distB="0" distL="0" distR="0" wp14:anchorId="16406EF6" wp14:editId="40EDA27E">
          <wp:extent cx="704850" cy="628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D.jpg"/>
                  <pic:cNvPicPr/>
                </pic:nvPicPr>
                <pic:blipFill>
                  <a:blip r:embed="rId7">
                    <a:extLst>
                      <a:ext uri="{28A0092B-C50C-407E-A947-70E740481C1C}">
                        <a14:useLocalDpi xmlns:a14="http://schemas.microsoft.com/office/drawing/2010/main" val="0"/>
                      </a:ext>
                    </a:extLst>
                  </a:blip>
                  <a:stretch>
                    <a:fillRect/>
                  </a:stretch>
                </pic:blipFill>
                <pic:spPr>
                  <a:xfrm>
                    <a:off x="0" y="0"/>
                    <a:ext cx="723559" cy="645336"/>
                  </a:xfrm>
                  <a:prstGeom prst="rect">
                    <a:avLst/>
                  </a:prstGeom>
                </pic:spPr>
              </pic:pic>
            </a:graphicData>
          </a:graphic>
        </wp:inline>
      </w:drawing>
    </w:r>
  </w:p>
  <w:p w14:paraId="14C83D5F" w14:textId="77777777" w:rsidR="00657335" w:rsidRPr="007424F1" w:rsidRDefault="00657335" w:rsidP="00657335">
    <w:pPr>
      <w:tabs>
        <w:tab w:val="left" w:pos="9244"/>
      </w:tabs>
      <w:ind w:left="5664"/>
      <w:rPr>
        <w:rFonts w:ascii="Century Schoolbook" w:hAnsi="Century Schoolbook"/>
        <w:b/>
        <w:color w:val="0000FF"/>
        <w:sz w:val="12"/>
        <w:szCs w:val="12"/>
      </w:rPr>
    </w:pPr>
    <w:r>
      <w:rPr>
        <w:rFonts w:ascii="Algerian" w:eastAsia="Calibri" w:hAnsi="Algerian"/>
        <w:b/>
        <w:spacing w:val="20"/>
        <w:sz w:val="30"/>
        <w:szCs w:val="30"/>
      </w:rPr>
      <w:t xml:space="preserve">                                                                   </w:t>
    </w:r>
    <w:r w:rsidRPr="0045187A">
      <w:rPr>
        <w:rFonts w:ascii="Algerian" w:eastAsia="Calibri" w:hAnsi="Algerian"/>
        <w:b/>
        <w:spacing w:val="20"/>
        <w:sz w:val="30"/>
        <w:szCs w:val="30"/>
      </w:rPr>
      <w:t>LE coordonnateur</w:t>
    </w:r>
    <w:r>
      <w:rPr>
        <w:rFonts w:ascii="Century Schoolbook" w:hAnsi="Century Schoolbook"/>
        <w:b/>
        <w:color w:val="0000FF"/>
        <w:sz w:val="12"/>
        <w:szCs w:val="12"/>
      </w:rPr>
      <w:t xml:space="preserve">    </w:t>
    </w:r>
  </w:p>
  <w:p w14:paraId="7FE10989" w14:textId="77777777" w:rsidR="00657335" w:rsidRDefault="006573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3F1D"/>
    <w:multiLevelType w:val="hybridMultilevel"/>
    <w:tmpl w:val="60867B72"/>
    <w:lvl w:ilvl="0" w:tplc="41060F98">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EF338CE"/>
    <w:multiLevelType w:val="hybridMultilevel"/>
    <w:tmpl w:val="F8DCC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F610E9"/>
    <w:multiLevelType w:val="multilevel"/>
    <w:tmpl w:val="F3DAB3DA"/>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D7494A"/>
    <w:multiLevelType w:val="hybridMultilevel"/>
    <w:tmpl w:val="DB5E5D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F9311B8"/>
    <w:multiLevelType w:val="hybridMultilevel"/>
    <w:tmpl w:val="60867B72"/>
    <w:lvl w:ilvl="0" w:tplc="41060F98">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5BDB282E"/>
    <w:multiLevelType w:val="hybridMultilevel"/>
    <w:tmpl w:val="ADB44D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B44666"/>
    <w:multiLevelType w:val="hybridMultilevel"/>
    <w:tmpl w:val="01846A56"/>
    <w:lvl w:ilvl="0" w:tplc="A9E40B80">
      <w:start w:val="1"/>
      <w:numFmt w:val="bullet"/>
      <w:lvlText w:val=""/>
      <w:lvlJc w:val="left"/>
      <w:pPr>
        <w:tabs>
          <w:tab w:val="num" w:pos="720"/>
        </w:tabs>
        <w:ind w:left="720" w:hanging="360"/>
      </w:pPr>
      <w:rPr>
        <w:rFonts w:ascii="Wingdings" w:hAnsi="Wingdings" w:hint="default"/>
        <w:b w:val="0"/>
        <w:i w:val="0"/>
        <w:caps w:val="0"/>
        <w:strike w:val="0"/>
        <w:dstrike w:val="0"/>
        <w:vanish w:val="0"/>
        <w:webHidden w:val="0"/>
        <w:color w:val="auto"/>
        <w:sz w:val="22"/>
        <w:u w:val="none"/>
        <w:effect w:val="none"/>
        <w:vertAlign w:val="baseline"/>
        <w:specVanish w:val="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3C065B"/>
    <w:multiLevelType w:val="hybridMultilevel"/>
    <w:tmpl w:val="08DA0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F1"/>
    <w:rsid w:val="0017188A"/>
    <w:rsid w:val="001D5C62"/>
    <w:rsid w:val="002222DA"/>
    <w:rsid w:val="002614E0"/>
    <w:rsid w:val="00275DDE"/>
    <w:rsid w:val="00366B99"/>
    <w:rsid w:val="004B4DA6"/>
    <w:rsid w:val="00534924"/>
    <w:rsid w:val="005423F1"/>
    <w:rsid w:val="005E0489"/>
    <w:rsid w:val="00616017"/>
    <w:rsid w:val="00642931"/>
    <w:rsid w:val="00657335"/>
    <w:rsid w:val="00677901"/>
    <w:rsid w:val="00686138"/>
    <w:rsid w:val="007418AF"/>
    <w:rsid w:val="007424F1"/>
    <w:rsid w:val="007435F0"/>
    <w:rsid w:val="007761D0"/>
    <w:rsid w:val="007C6391"/>
    <w:rsid w:val="008A217A"/>
    <w:rsid w:val="008C491A"/>
    <w:rsid w:val="00931FE3"/>
    <w:rsid w:val="00954974"/>
    <w:rsid w:val="00A0576B"/>
    <w:rsid w:val="00B032B0"/>
    <w:rsid w:val="00B432ED"/>
    <w:rsid w:val="00B91402"/>
    <w:rsid w:val="00C0728B"/>
    <w:rsid w:val="00C31C31"/>
    <w:rsid w:val="00C441E8"/>
    <w:rsid w:val="00C579DF"/>
    <w:rsid w:val="00CE083A"/>
    <w:rsid w:val="00CE236A"/>
    <w:rsid w:val="00CF0648"/>
    <w:rsid w:val="00CF5F40"/>
    <w:rsid w:val="00D46245"/>
    <w:rsid w:val="00D47CD9"/>
    <w:rsid w:val="00DC29F7"/>
    <w:rsid w:val="00E34804"/>
    <w:rsid w:val="00E40B9E"/>
    <w:rsid w:val="00E621A6"/>
    <w:rsid w:val="00E93447"/>
    <w:rsid w:val="00ED243B"/>
    <w:rsid w:val="00F134D9"/>
    <w:rsid w:val="00F3720D"/>
    <w:rsid w:val="00F62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3EB5"/>
  <w15:chartTrackingRefBased/>
  <w15:docId w15:val="{2630BA7A-4CEC-4EFC-A1BC-E242064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83A"/>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24F1"/>
    <w:pPr>
      <w:tabs>
        <w:tab w:val="center" w:pos="4536"/>
        <w:tab w:val="right" w:pos="9072"/>
      </w:tabs>
      <w:spacing w:after="0" w:line="240" w:lineRule="auto"/>
    </w:pPr>
  </w:style>
  <w:style w:type="character" w:customStyle="1" w:styleId="En-tteCar">
    <w:name w:val="En-tête Car"/>
    <w:basedOn w:val="Policepardfaut"/>
    <w:link w:val="En-tte"/>
    <w:uiPriority w:val="99"/>
    <w:rsid w:val="007424F1"/>
  </w:style>
  <w:style w:type="paragraph" w:styleId="Pieddepage">
    <w:name w:val="footer"/>
    <w:basedOn w:val="Normal"/>
    <w:link w:val="PieddepageCar"/>
    <w:unhideWhenUsed/>
    <w:rsid w:val="007424F1"/>
    <w:pPr>
      <w:tabs>
        <w:tab w:val="center" w:pos="4536"/>
        <w:tab w:val="right" w:pos="9072"/>
      </w:tabs>
      <w:spacing w:after="0" w:line="240" w:lineRule="auto"/>
    </w:pPr>
  </w:style>
  <w:style w:type="character" w:customStyle="1" w:styleId="PieddepageCar">
    <w:name w:val="Pied de page Car"/>
    <w:basedOn w:val="Policepardfaut"/>
    <w:link w:val="Pieddepage"/>
    <w:rsid w:val="007424F1"/>
  </w:style>
  <w:style w:type="character" w:styleId="Lienhypertexte">
    <w:name w:val="Hyperlink"/>
    <w:rsid w:val="007424F1"/>
    <w:rPr>
      <w:color w:val="0000FF"/>
      <w:u w:val="single"/>
    </w:rPr>
  </w:style>
  <w:style w:type="paragraph" w:styleId="Textedebulles">
    <w:name w:val="Balloon Text"/>
    <w:basedOn w:val="Normal"/>
    <w:link w:val="TextedebullesCar"/>
    <w:uiPriority w:val="99"/>
    <w:semiHidden/>
    <w:unhideWhenUsed/>
    <w:rsid w:val="007424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24F1"/>
    <w:rPr>
      <w:rFonts w:ascii="Segoe UI" w:hAnsi="Segoe UI" w:cs="Segoe UI"/>
      <w:sz w:val="18"/>
      <w:szCs w:val="18"/>
    </w:rPr>
  </w:style>
  <w:style w:type="paragraph" w:styleId="Paragraphedeliste">
    <w:name w:val="List Paragraph"/>
    <w:basedOn w:val="Normal"/>
    <w:uiPriority w:val="34"/>
    <w:qFormat/>
    <w:rsid w:val="0074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4.jp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890F-E39D-4E19-B7AE-BF2C49F5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5419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Serigne Madiaw FAYE</cp:lastModifiedBy>
  <cp:revision>3</cp:revision>
  <cp:lastPrinted>2019-01-29T11:50:00Z</cp:lastPrinted>
  <dcterms:created xsi:type="dcterms:W3CDTF">2020-09-11T11:03:00Z</dcterms:created>
  <dcterms:modified xsi:type="dcterms:W3CDTF">2020-09-15T12:20:00Z</dcterms:modified>
</cp:coreProperties>
</file>